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CCA" w:rsidRDefault="00DA1021" w:rsidP="00B41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ОСНА</w:t>
      </w:r>
      <w:r w:rsidR="00B41CCA">
        <w:rPr>
          <w:rFonts w:ascii="Times New Roman" w:eastAsia="Times New Roman" w:hAnsi="Times New Roman" w:cs="Times New Roman"/>
          <w:b/>
          <w:bCs/>
          <w:sz w:val="24"/>
          <w:szCs w:val="24"/>
        </w:rPr>
        <w:t>ЩЕНИИ ТРАНСПОРТНЫХ СРЕДСТВ ТАХОГРАФАМИ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ОГИБДД обращает внимание, что Приказами Минтранса России от 02.12.2015 № 348 и от 28.01.2016 № 16 внесены изменения в Порядок оснащения транспортных, средств </w:t>
      </w:r>
      <w:proofErr w:type="spellStart"/>
      <w:r w:rsidRPr="00B41CCA">
        <w:rPr>
          <w:rFonts w:ascii="Times New Roman" w:eastAsia="Times New Roman" w:hAnsi="Times New Roman" w:cs="Times New Roman"/>
          <w:b/>
          <w:bCs/>
          <w:sz w:val="24"/>
          <w:szCs w:val="24"/>
        </w:rPr>
        <w:t>тахографами</w:t>
      </w:r>
      <w:proofErr w:type="spellEnd"/>
      <w:r w:rsidRPr="00B41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(утвержден приказом Минтранса от 21.08.2013 № 273) и в Категории и виды транспортных средств, оснащаемых </w:t>
      </w:r>
      <w:proofErr w:type="spellStart"/>
      <w:r w:rsidRPr="00B41CCA">
        <w:rPr>
          <w:rFonts w:ascii="Times New Roman" w:eastAsia="Times New Roman" w:hAnsi="Times New Roman" w:cs="Times New Roman"/>
          <w:b/>
          <w:bCs/>
          <w:sz w:val="24"/>
          <w:szCs w:val="24"/>
        </w:rPr>
        <w:t>тахографами</w:t>
      </w:r>
      <w:proofErr w:type="spellEnd"/>
      <w:r w:rsidRPr="00B41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(утвержден приказом Министерства транспорта Российской Федерации от 13.02.2013 года № 236).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Тахографами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М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М3);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транспортные средства, предназначенные для перевозки грузов, имеющие максимальную массу свыше 3,5 тонны, но не более 12 тонн (категория N2); транспортные средства, предназначенные для перевозки грузов, имеющие максимальную массу более 12 тонн (категория N3);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за исключением: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 категории М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>, М3, осуществляющих городские и пригородные регулярные перевозки в соответствии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№ 112;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средств, допущенных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 (приказ Минтранса России от 16 июня 2014 г. № 158 “Об утверждении форм бланков удостоверении и карточки допуска на транспортное средство для осуществления международных автомобильных перевозок” (зарегистрирован Минюстом России 31 июля 2014 г., регистрационный N 33370), оснащаемых контрольными устройствами в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Европейского соглашения, касающегося </w:t>
      </w:r>
      <w:r w:rsidRPr="00B41CC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экипажей транспортных средств, производящих международные автомобильные перевозки (ЕСТР, Женева, 1 июля 1970 г.);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пассажирских и грузовых троллейбусов;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автобетононасосов,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автобетоносмесителей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, автогудронаторов, автокранов, автомобилей скорой медицинской помощи,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автоэвакуаторов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>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транспортных средств,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автомобилей-домов, бронированных транспортных средств, специализированных транспортных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средств (специально оборудованных молоковозов, скотовозов, машин для перевозки птицы, яиц, живой рыбы, машин для перевозки и внесения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минеральных удобрений), транспортных средств категорий N 2 и N 3, используемых сельскохозяйственными товаропроизводителями при осуществлении внутрихозяйственных перевозок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специальных транспортных средств, передвижных лабораторий и мастерских, передвижных репортажных телевизионных студий;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 органов, осуществляющих оперативно-розыскную деятельность;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техники;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средств, включенных в перечень видов и категории колесных транспортных средств и шасси,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в соответствии с постановлением Правительства Российской Федерации от 26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декабря 2013 г. № 1291 “Об утилизационном сборе в отношении колесных транспортных средств и шасси </w:t>
      </w:r>
      <w:r w:rsidRPr="00B41CCA">
        <w:rPr>
          <w:rFonts w:ascii="Times New Roman" w:eastAsia="Times New Roman" w:hAnsi="Times New Roman" w:cs="Times New Roman"/>
          <w:sz w:val="28"/>
          <w:szCs w:val="28"/>
        </w:rPr>
        <w:lastRenderedPageBreak/>
        <w:t>и о внесении изменении в некоторые акты Правительства Российской Федерации” не уплачивается;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эксплуатации автобусов с числом мест более 20 и грузовых автотранспортных средств с полной массой свыше 15 тонн, предназначенных для междугородных и международных перевозок, оснащенных до 8 ноября 2013 г. при изготовлении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тахографами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3 августа 1996 г. № 922 “О повышении безопасности междугородных и международных перевозок пассажиров и грузов автомобильным транспортом”;</w:t>
      </w:r>
      <w:proofErr w:type="gramEnd"/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учебных транспортных средств, используемых для обучения вождению и сдачи экзаменов на получение водительских 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удостоверении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>, при условии, что они не используются для коммерческой перевозки пассажиров и грузов;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средств, которые проходят дорожные испытания, предусмотренные государственными стандартами и отраслевыми документами.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оснащение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тахографами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средств, производится, предусмотренным приказом Минтранса от 21.08.201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№ 273: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автобусов категорий М2 и М 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>, используемых для перевозки пассажиров, – до 1 июля 2014 г.;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 категорий N2, N3, используемых для перевозки опасных грузов, – до 1 апреля 2014 г.;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 категории N3 с полной массой свыше 15 тонн (за исключением транспортных средств, используемых для перевозки опасных грузов), предназначенных для междугородных перевозок, – до 1 июля 2014 г.;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 категории N3 (за исключением транспортных средств, с полной массой свыше 15 тонн, предназначенных для междугородных перевозок), используемых для перевозки грузов, не относящихся к опасным, – до 1 сентября 2014 г;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 категории N2 используемых для перевозки грузов, не относящихся к опасным, – до 1 апреля 2015 г.;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 категорий N2, N3, М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и М3, оснащенных организациями – изготовителями транспортных средств до 1 апреля 2014 г. техническими средствами контроля за соблюдением водителями режимов движения, труда и отдыха, соответствующими требованиям Европейского соглашения, касающегося работы экипажей транспортных средств, </w:t>
      </w:r>
      <w:r w:rsidRPr="00B41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производящих международные автомобильные перевозки (ЕСТР, Женева, 1 июля 1970 г.), за исключением технических средств контроля за соблюдением водителями режимов движения, труда и отдыха, не обеспечивающих регистрацию информации на картах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тахографа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, изготовленных в виде пластиковой карты с электронным носителем информации и соответствующих требованиям к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тахографам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>, устанавливаемым на транспортные средства (приложение N 1 к приказу Минтранса России № 36), или требованиям ЕСТР (далее – аналоговые контрольные устройства), – до 1 января 2018 г.;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 категорий N2, N3, М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и М3, оснащенных мастерскими до вступления в силу настоящего Порядка техническими средствами контроля за соблюдением водителями режимов движения, труда и отдыха, отвечающими требованиям технического регламента о безопасности колесных транспортных средств, утвержденного постановлением Правительства Российской Федерации от 10 сентября 2009 г. № 720, за исключением аналоговых контрольных устройств, – до1 января 2018 г.;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транспортных средств категорий N2, N3, М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и М3, оснащенных аналоговыми контрольными устройствами, – до 1 июля 2016 г.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При этом предельный срок оснащения аналоговыми контрольными устройствами (технические средства контроля за соблюдением водителями режимов движения, труда и отдыха, не обеспечивающие регистрацию информации на картах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тахографа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, изготовленных в виде пластиковой карты с электронным носителем информации и соответствующие требованиям к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тахографам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>, устанавливаемым на транспортные средства) транспортных средств категорий N2, N3, М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, М3, осуществляющих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внутрироссийские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перевозки, установлен до 1 июля 2016 года.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С указанной даты транспортные средства, задействованные в процессе перевозок пассажиров и грузов на территории Российской Федерации, подлежат оснащению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тагографами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>, соответствующими требованиям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>риказа Минтранса России от 28.01.2016 года № 36 и сведения о которых включены ФБУ "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Росавтотранс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" в перечень сведений о моделях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тахографов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(размещен в открытом доступе на сайте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rosavtotransport.ru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Следует обратить внимание, что помимо ранее сделанных исключений вышеуказанные изменения предусматривают возможность не оснащать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тахографами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транспортные средства: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для обучения вождению и сдачи экзаменов на получение водительских </w:t>
      </w: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>удостоверении</w:t>
      </w:r>
      <w:proofErr w:type="gramEnd"/>
      <w:r w:rsidRPr="00B41CCA">
        <w:rPr>
          <w:rFonts w:ascii="Times New Roman" w:eastAsia="Times New Roman" w:hAnsi="Times New Roman" w:cs="Times New Roman"/>
          <w:sz w:val="28"/>
          <w:szCs w:val="28"/>
        </w:rPr>
        <w:t>, при условии, что они не используются для коммерческой перевозки пассажиров и грузов;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специализированные транспортные средства категории N2 и N3, используемые </w:t>
      </w:r>
      <w:r w:rsidR="007D4D00" w:rsidRPr="00B41CCA">
        <w:rPr>
          <w:rFonts w:ascii="Times New Roman" w:eastAsia="Times New Roman" w:hAnsi="Times New Roman" w:cs="Times New Roman"/>
          <w:sz w:val="28"/>
          <w:szCs w:val="28"/>
        </w:rPr>
        <w:t>сельскохозяйственными</w:t>
      </w:r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ними муниципальных районов);</w:t>
      </w:r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специальные транспортные средства (специальное транспортное средство – транспортное средство,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</w:t>
      </w:r>
      <w:proofErr w:type="spellStart"/>
      <w:r w:rsidRPr="00B41CCA">
        <w:rPr>
          <w:rFonts w:ascii="Times New Roman" w:eastAsia="Times New Roman" w:hAnsi="Times New Roman" w:cs="Times New Roman"/>
          <w:sz w:val="28"/>
          <w:szCs w:val="28"/>
        </w:rPr>
        <w:t>автоэвакуаторы</w:t>
      </w:r>
      <w:proofErr w:type="spellEnd"/>
      <w:r w:rsidRPr="00B41CCA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B41CCA" w:rsidRPr="00B41CCA" w:rsidRDefault="00B41CCA" w:rsidP="00B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CCA">
        <w:rPr>
          <w:rFonts w:ascii="Times New Roman" w:eastAsia="Times New Roman" w:hAnsi="Times New Roman" w:cs="Times New Roman"/>
          <w:sz w:val="28"/>
          <w:szCs w:val="28"/>
        </w:rPr>
        <w:t>В то же время исключения перестали распространяться на транспортные средства, оснащенные кранами-манипуляторами.</w:t>
      </w:r>
    </w:p>
    <w:p w:rsidR="00B41CCA" w:rsidRPr="00B41CCA" w:rsidRDefault="00B41CCA" w:rsidP="00B4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B8B" w:rsidRPr="00B41CCA" w:rsidRDefault="00B41CCA">
      <w:pPr>
        <w:rPr>
          <w:rFonts w:ascii="Times New Roman" w:hAnsi="Times New Roman" w:cs="Times New Roman"/>
          <w:sz w:val="28"/>
          <w:szCs w:val="28"/>
        </w:rPr>
      </w:pPr>
      <w:r w:rsidRPr="00B41CCA">
        <w:rPr>
          <w:rFonts w:ascii="Times New Roman" w:hAnsi="Times New Roman" w:cs="Times New Roman"/>
          <w:sz w:val="28"/>
          <w:szCs w:val="28"/>
        </w:rPr>
        <w:t>ОГИБДД ОМВД РОССИИ ПО КОЛПНЯНСКОМУ РАЙОНУ</w:t>
      </w:r>
    </w:p>
    <w:sectPr w:rsidR="00D37B8B" w:rsidRPr="00B41CCA" w:rsidSect="0063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1CCA"/>
    <w:rsid w:val="0030330E"/>
    <w:rsid w:val="00636D4C"/>
    <w:rsid w:val="007D4D00"/>
    <w:rsid w:val="00B41CCA"/>
    <w:rsid w:val="00D37B8B"/>
    <w:rsid w:val="00DA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Колпнянский</dc:creator>
  <cp:keywords/>
  <dc:description/>
  <cp:lastModifiedBy>Киреева</cp:lastModifiedBy>
  <cp:revision>6</cp:revision>
  <dcterms:created xsi:type="dcterms:W3CDTF">2016-08-15T11:05:00Z</dcterms:created>
  <dcterms:modified xsi:type="dcterms:W3CDTF">2016-08-22T05:12:00Z</dcterms:modified>
</cp:coreProperties>
</file>