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54" w:rsidRPr="002023D5" w:rsidRDefault="006E0454" w:rsidP="006E0454">
      <w:pPr>
        <w:pStyle w:val="a5"/>
        <w:rPr>
          <w:b/>
          <w:sz w:val="28"/>
          <w:szCs w:val="28"/>
        </w:rPr>
      </w:pPr>
      <w:r w:rsidRPr="002023D5">
        <w:rPr>
          <w:b/>
          <w:sz w:val="28"/>
          <w:szCs w:val="28"/>
        </w:rPr>
        <w:t>РОССИЙСКАЯ ФЕДЕРАЦИЯ</w:t>
      </w:r>
    </w:p>
    <w:p w:rsidR="006E0454" w:rsidRPr="002023D5" w:rsidRDefault="006E0454" w:rsidP="006E0454">
      <w:pPr>
        <w:pStyle w:val="8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pStyle w:val="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E0454" w:rsidRPr="002023D5" w:rsidRDefault="006E0454" w:rsidP="006E0454">
      <w:pPr>
        <w:pStyle w:val="8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023D5">
        <w:rPr>
          <w:rFonts w:ascii="Times New Roman" w:hAnsi="Times New Roman" w:cs="Times New Roman"/>
          <w:b/>
          <w:sz w:val="28"/>
          <w:szCs w:val="28"/>
        </w:rPr>
        <w:t xml:space="preserve">                           УШАКОВСКОГО СЕЛЬСКОГО ПОСЕЛЕНИЯ</w:t>
      </w:r>
    </w:p>
    <w:p w:rsidR="006E0454" w:rsidRPr="002023D5" w:rsidRDefault="006E0454" w:rsidP="006E0454">
      <w:pPr>
        <w:pStyle w:val="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D5">
        <w:rPr>
          <w:rFonts w:ascii="Times New Roman" w:hAnsi="Times New Roman" w:cs="Times New Roman"/>
          <w:b/>
          <w:sz w:val="28"/>
          <w:szCs w:val="28"/>
        </w:rPr>
        <w:t>КОЛПНЯНСКОГО РАЙОНА ОРЛОВСКОЙ ОБЛАСТИ</w:t>
      </w:r>
    </w:p>
    <w:p w:rsidR="006E0454" w:rsidRPr="002023D5" w:rsidRDefault="006E0454" w:rsidP="006E0454">
      <w:pPr>
        <w:pStyle w:val="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023D5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6E0454" w:rsidRPr="002023D5" w:rsidRDefault="006E0454" w:rsidP="006E0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  24 июля  2024 года                                                                        № 30</w:t>
      </w:r>
    </w:p>
    <w:p w:rsidR="006E0454" w:rsidRPr="002023D5" w:rsidRDefault="006E0454" w:rsidP="006E0454">
      <w:pPr>
        <w:spacing w:after="0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:rsidR="006E0454" w:rsidRPr="002023D5" w:rsidRDefault="006E0454" w:rsidP="006E0454">
      <w:pPr>
        <w:spacing w:after="0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tbl>
      <w:tblPr>
        <w:tblpPr w:leftFromText="180" w:rightFromText="180" w:vertAnchor="page" w:horzAnchor="margin" w:tblpY="5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4320"/>
      </w:tblGrid>
      <w:tr w:rsidR="006E0454" w:rsidRPr="002023D5" w:rsidTr="004D657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454" w:rsidRPr="002023D5" w:rsidRDefault="006E0454" w:rsidP="004D65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r:id="rId5" w:anchor="Par80" w:history="1">
              <w:proofErr w:type="gramStart"/>
              <w:r w:rsidRPr="002023D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Положени</w:t>
              </w:r>
            </w:hyperlink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проведения инвентаризации муниципального имущества Ушаковского сельского поселения 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Колпнянского</w:t>
            </w:r>
            <w:proofErr w:type="spell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:rsidR="006E0454" w:rsidRPr="002023D5" w:rsidRDefault="006E0454" w:rsidP="006E0454">
      <w:pPr>
        <w:spacing w:after="0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:rsidR="006E0454" w:rsidRPr="002023D5" w:rsidRDefault="006E0454" w:rsidP="006E0454">
      <w:pPr>
        <w:spacing w:after="0"/>
        <w:rPr>
          <w:rFonts w:ascii="Times New Roman" w:hAnsi="Times New Roman" w:cs="Times New Roman"/>
          <w:spacing w:val="80"/>
          <w:sz w:val="28"/>
          <w:szCs w:val="28"/>
        </w:rPr>
      </w:pPr>
    </w:p>
    <w:p w:rsidR="006E0454" w:rsidRPr="002023D5" w:rsidRDefault="006E0454" w:rsidP="006E04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454" w:rsidRPr="002023D5" w:rsidRDefault="006E0454" w:rsidP="006E0454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Согласно  Приказа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Минфина России от 10.10.2023 года № 163н «Об утверждении Порядка ведения органами местного самоуправления реестров муниципального имущества» и в целях эффективного использования муниципального имущества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области, осуществления контроля использования по назначению и сохранности муниципального имущества</w:t>
      </w:r>
      <w:r w:rsidRPr="002023D5">
        <w:rPr>
          <w:rFonts w:ascii="Times New Roman" w:hAnsi="Times New Roman" w:cs="Times New Roman"/>
          <w:color w:val="000000"/>
          <w:sz w:val="28"/>
          <w:szCs w:val="28"/>
        </w:rPr>
        <w:t>, администрация</w:t>
      </w:r>
      <w:r w:rsidRPr="002023D5">
        <w:rPr>
          <w:rFonts w:ascii="Times New Roman" w:hAnsi="Times New Roman" w:cs="Times New Roman"/>
          <w:sz w:val="28"/>
          <w:szCs w:val="28"/>
        </w:rPr>
        <w:t xml:space="preserve"> Ушаковского сельского поселения</w:t>
      </w:r>
      <w:r w:rsidRPr="00202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3D5">
        <w:rPr>
          <w:rFonts w:ascii="Times New Roman" w:hAnsi="Times New Roman" w:cs="Times New Roman"/>
          <w:color w:val="000000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</w:p>
    <w:p w:rsidR="006E0454" w:rsidRPr="002023D5" w:rsidRDefault="006E0454" w:rsidP="006E0454">
      <w:pPr>
        <w:widowControl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23D5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E0454" w:rsidRPr="002023D5" w:rsidRDefault="006E0454" w:rsidP="006E0454">
      <w:pPr>
        <w:widowControl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6" w:anchor="Par80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023D5">
        <w:rPr>
          <w:rFonts w:ascii="Times New Roman" w:hAnsi="Times New Roman" w:cs="Times New Roman"/>
          <w:sz w:val="28"/>
          <w:szCs w:val="28"/>
        </w:rPr>
        <w:t xml:space="preserve"> о порядке проведения инвентаризации муниципального имущества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 согласно приложению.</w:t>
      </w:r>
    </w:p>
    <w:p w:rsidR="006E0454" w:rsidRPr="002023D5" w:rsidRDefault="006E0454" w:rsidP="006E0454">
      <w:pPr>
        <w:widowControl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6E0454" w:rsidRPr="002023D5" w:rsidRDefault="006E0454" w:rsidP="006E0454">
      <w:pPr>
        <w:widowControl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 от 29 июля 2014 года «Об утверждении </w:t>
      </w:r>
      <w:hyperlink r:id="rId7" w:anchor="Par80" w:history="1">
        <w:proofErr w:type="gramStart"/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023D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о порядке проведения инвентаризации муниципального имущества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области» № 18 считать утратившим силу.</w:t>
      </w:r>
    </w:p>
    <w:p w:rsidR="006E0454" w:rsidRPr="002023D5" w:rsidRDefault="006E0454" w:rsidP="006E0454">
      <w:pPr>
        <w:widowControl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454" w:rsidRPr="002023D5" w:rsidRDefault="006E0454" w:rsidP="006E0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D69" w:rsidRPr="002023D5" w:rsidRDefault="006E0454" w:rsidP="006E0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Глава сельского поселения                       </w:t>
      </w:r>
      <w:r w:rsidRPr="002023D5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2023D5">
        <w:rPr>
          <w:rFonts w:ascii="Times New Roman" w:hAnsi="Times New Roman" w:cs="Times New Roman"/>
          <w:sz w:val="28"/>
          <w:szCs w:val="28"/>
        </w:rPr>
        <w:t>                      Н.Н.Ушакова</w:t>
      </w:r>
    </w:p>
    <w:tbl>
      <w:tblPr>
        <w:tblpPr w:leftFromText="180" w:rightFromText="180" w:horzAnchor="margin" w:tblpXSpec="right" w:tblpY="-600"/>
        <w:tblW w:w="0" w:type="auto"/>
        <w:tblLook w:val="04A0"/>
      </w:tblPr>
      <w:tblGrid>
        <w:gridCol w:w="5850"/>
      </w:tblGrid>
      <w:tr w:rsidR="002023D5" w:rsidRPr="002023D5" w:rsidTr="002023D5">
        <w:trPr>
          <w:trHeight w:val="2471"/>
        </w:trPr>
        <w:tc>
          <w:tcPr>
            <w:tcW w:w="5850" w:type="dxa"/>
          </w:tcPr>
          <w:p w:rsidR="002023D5" w:rsidRPr="002023D5" w:rsidRDefault="002023D5" w:rsidP="002023D5">
            <w:pPr>
              <w:widowControl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2023D5" w:rsidRPr="002023D5" w:rsidRDefault="002023D5" w:rsidP="002023D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2023D5" w:rsidRPr="002023D5" w:rsidRDefault="002023D5" w:rsidP="002023D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Ушаковского сельского поселения</w:t>
            </w:r>
          </w:p>
          <w:p w:rsidR="002023D5" w:rsidRPr="002023D5" w:rsidRDefault="002023D5" w:rsidP="002023D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Колпнянского</w:t>
            </w:r>
            <w:proofErr w:type="spell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  <w:p w:rsidR="002023D5" w:rsidRPr="002023D5" w:rsidRDefault="002023D5" w:rsidP="002023D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«24» июля 2024 №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023D5" w:rsidRPr="002023D5" w:rsidRDefault="002023D5" w:rsidP="002023D5">
      <w:pPr>
        <w:widowControl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023D5" w:rsidRDefault="002023D5" w:rsidP="002023D5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Default="002023D5" w:rsidP="002023D5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Default="002023D5" w:rsidP="002023D5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8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2023D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023D5" w:rsidRPr="002023D5" w:rsidRDefault="002023D5" w:rsidP="002023D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3D5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ИНВЕНТАРИЗАЦИИ</w:t>
      </w:r>
    </w:p>
    <w:p w:rsidR="002023D5" w:rsidRPr="002023D5" w:rsidRDefault="002023D5" w:rsidP="002023D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3D5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2023D5" w:rsidRPr="002023D5" w:rsidRDefault="002023D5" w:rsidP="002023D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3D5">
        <w:rPr>
          <w:rFonts w:ascii="Times New Roman" w:hAnsi="Times New Roman" w:cs="Times New Roman"/>
          <w:b/>
          <w:bCs/>
          <w:sz w:val="28"/>
          <w:szCs w:val="28"/>
        </w:rPr>
        <w:t>УШАКОВСКОГО СЕЛЬСКОГО ПОСЕЛЕНИЯ</w:t>
      </w:r>
    </w:p>
    <w:p w:rsidR="002023D5" w:rsidRPr="002023D5" w:rsidRDefault="002023D5" w:rsidP="002023D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3D5">
        <w:rPr>
          <w:rFonts w:ascii="Times New Roman" w:hAnsi="Times New Roman" w:cs="Times New Roman"/>
          <w:b/>
          <w:bCs/>
          <w:sz w:val="28"/>
          <w:szCs w:val="28"/>
        </w:rPr>
        <w:t>КОЛПНЯНСКОГО РАЙОНА  ОРЛОВСКОЙ ОБЛАСТИ</w:t>
      </w:r>
    </w:p>
    <w:p w:rsidR="002023D5" w:rsidRPr="002023D5" w:rsidRDefault="002023D5" w:rsidP="002023D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3D5">
        <w:rPr>
          <w:rFonts w:ascii="Times New Roman" w:hAnsi="Times New Roman" w:cs="Times New Roman"/>
          <w:bCs/>
          <w:sz w:val="28"/>
          <w:szCs w:val="28"/>
        </w:rPr>
        <w:t>(далее – Положение)</w:t>
      </w:r>
    </w:p>
    <w:p w:rsidR="002023D5" w:rsidRPr="002023D5" w:rsidRDefault="002023D5" w:rsidP="002023D5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 w:rsidRPr="002023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инвентаризации имущества, находящегося в муниципальной собственности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- муниципальное имущество).</w:t>
      </w:r>
    </w:p>
    <w:p w:rsidR="002023D5" w:rsidRPr="002023D5" w:rsidRDefault="002023D5" w:rsidP="00202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 xml:space="preserve">Инвентаризация муниципального имущества проводится в соответствии с Федеральным </w:t>
      </w:r>
      <w:hyperlink r:id="rId8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23D5">
        <w:rPr>
          <w:rFonts w:ascii="Times New Roman" w:hAnsi="Times New Roman" w:cs="Times New Roman"/>
          <w:sz w:val="28"/>
          <w:szCs w:val="28"/>
        </w:rPr>
        <w:t xml:space="preserve"> от 06.12.2011 № 402-ФЗ «О бухгалтерском учете», Федеральным </w:t>
      </w:r>
      <w:hyperlink r:id="rId9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23D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федеральными законами, </w:t>
      </w:r>
      <w:hyperlink r:id="rId10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023D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фондами, государственных академий наук, государственных (муниципальных) учреждений и Инструкции по его применению», </w:t>
      </w:r>
      <w:hyperlink r:id="rId11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методическими указаниями</w:t>
        </w:r>
      </w:hyperlink>
      <w:r w:rsidRPr="002023D5">
        <w:rPr>
          <w:rFonts w:ascii="Times New Roman" w:hAnsi="Times New Roman" w:cs="Times New Roman"/>
          <w:sz w:val="28"/>
          <w:szCs w:val="28"/>
        </w:rPr>
        <w:t xml:space="preserve"> по инвентаризации имущества и финансовых обязательств, утвержденными приказом Министерства финансов Российской Федерации от 13.06.1995 № 49, </w:t>
      </w:r>
      <w:hyperlink r:id="rId12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23D5">
        <w:rPr>
          <w:rFonts w:ascii="Times New Roman" w:hAnsi="Times New Roman" w:cs="Times New Roman"/>
          <w:sz w:val="28"/>
          <w:szCs w:val="28"/>
        </w:rPr>
        <w:t xml:space="preserve">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области, иными муниципальными правовыми актами, а также настоящим Положением.</w:t>
      </w:r>
    </w:p>
    <w:p w:rsidR="002023D5" w:rsidRPr="002023D5" w:rsidRDefault="002023D5" w:rsidP="00202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1.3. Для целей настоящего Положения определяются следующие виды инвентаризации:</w:t>
      </w:r>
    </w:p>
    <w:p w:rsidR="002023D5" w:rsidRPr="002023D5" w:rsidRDefault="002023D5" w:rsidP="00202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 xml:space="preserve">1.3.1.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 xml:space="preserve">Инвентаризация муниципальной казны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постановления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– администрация сельского поселения) по мере необходимости, но не реже 1 раза в 3 года.</w:t>
      </w:r>
      <w:proofErr w:type="gramEnd"/>
    </w:p>
    <w:p w:rsidR="002023D5" w:rsidRPr="002023D5" w:rsidRDefault="002023D5" w:rsidP="00202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1.3.2. Внутренняя инвентаризация - инвентаризация имущества и обязательств, проводимая муниципальными предприятиями и учреждениями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–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Колпнянский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район) на основании приказов руководителей муниципальных предприятий и учреждений. Периодичность - ежегодно.</w:t>
      </w:r>
    </w:p>
    <w:p w:rsidR="002023D5" w:rsidRPr="002023D5" w:rsidRDefault="002023D5" w:rsidP="00202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1.3.3.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постановления Ушаковского сельского поселения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района. Периодичность - не реже 1 раза в 3 года.</w:t>
      </w:r>
    </w:p>
    <w:p w:rsidR="002023D5" w:rsidRPr="002023D5" w:rsidRDefault="002023D5" w:rsidP="00202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1.3.4. Обязательная инвентаризация - инвентаризация, проводимая при передаче муниципального имущества в аренду и безвозмездное пользование, при закреплении в оперативное управление и в хозяйственное ведение, а также при расторжении договоров аренды и безвозмездного пользования и при возврате имущества в казну.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5">
        <w:rPr>
          <w:rFonts w:ascii="Times New Roman" w:hAnsi="Times New Roman" w:cs="Times New Roman"/>
          <w:b/>
          <w:sz w:val="28"/>
          <w:szCs w:val="28"/>
        </w:rPr>
        <w:t>1.4. Основными целями инвентаризации муниципального имущества являются: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1.4.1. Выявление фактического наличия муниципального имущества.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1.4.2. 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1.4.3. Анализ и повышение эффективности использования муниципального имущества.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1.4.4. Повышение качества содержания и эксплуатации муниципального имущества.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1.4.5. Определение обоснованности затрат бюджета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на содержание муниципального имущества.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 xml:space="preserve">1.4.7. Уточнение реестра имущества муниципальной собственности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(далее - реестр муниципального имущества).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1.4.8.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 xml:space="preserve">Приведение в соответствие с установленным нормативно-правовыми актами Российской Федерации, нормативно-правовыми актами Орловской области, муниципальными правовыми актами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порядком действий по владению, пользованию и распоряжению муниципальным имуществом.</w:t>
      </w:r>
      <w:proofErr w:type="gramEnd"/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5">
        <w:rPr>
          <w:rFonts w:ascii="Times New Roman" w:hAnsi="Times New Roman" w:cs="Times New Roman"/>
          <w:b/>
          <w:sz w:val="28"/>
          <w:szCs w:val="28"/>
        </w:rPr>
        <w:t>1.5. Основными задачами инвентаризации муниципального имущества являются: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1.5.1. 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1.5.2. Выявление объектов недвижимого имущества, право собственности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зарегистрировано в установленном порядке.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1.5.3. Выявление объектов движимого имущества, принадлежащих Ушаковскому сельскому поселению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Колпнянскому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району на праве собственности, не учтенных в установленном порядке.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1.5.4. Выявление неиспользуемого или используемого не по назначению муниципального имущества.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1.5.5. Выявление фактов нарушения нормативно-правовых актов Российской Федерации, нормативно-правовых актов Орловской области, правовых актов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района, регулирующих порядок владения, пользования и распоряжения муниципальным имуществом.</w:t>
      </w: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4"/>
      <w:bookmarkEnd w:id="2"/>
      <w:r w:rsidRPr="002023D5">
        <w:rPr>
          <w:rFonts w:ascii="Times New Roman" w:hAnsi="Times New Roman" w:cs="Times New Roman"/>
          <w:sz w:val="28"/>
          <w:szCs w:val="28"/>
        </w:rPr>
        <w:t>2. ОСОБЕННОСТИ ПРОВЕДЕНИЯ ИНВЕНТАРИЗАЦИИ</w:t>
      </w: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МУНИЦИПАЛЬНОЙ КАЗНЫ </w:t>
      </w: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УШАКОВСКОГО СЕЛЬСКОГО ПОСЕЛЕНИЯ </w:t>
      </w: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КОЛПНЯНСКОГО РАЙОНА ОРЛОВСКОЙ ОБЛАСТИ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2.1. Инвентаризация муниципальной казны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- муниципальная казна) проводится на основании постановления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района, в котором указываются сроки проведения инвентаризации. 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2.2. Для проведения инвентаризации муниципальной казны, анализа и обобщения результатов инвентаризации муниципального имущества одновременно постановлением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создается инвентаризационная комиссия.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2.3. Инвентаризационная комиссия создается на время проведения конкретной инвентаризации. Инвентаризационная комиссия состоит из председателя, заместителя председателя инвентаризационной комиссии, секретаря и не более 10 членов инвентаризационной комиссии.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2.4. Для участия в проведении инвентаризации муниципальной казны администрация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контрактной системе в сфере закупок.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2.5.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 и реестра муниципального имущества.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2.6. Инвентаризационная комиссия при проведении инвентаризации муниципальной казны осуществляет следующие действия: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2.6.1. Проводит сверку данных о муниципальном имуществе, находящемся в муниципальной казне, предоставляемых отделом по управлению имуществом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района, с фактическим наличием муниципального имущества, находящегося в муниципальной казне.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2.6.3. Проверяет наличие правоустанавливающих документов на муниципальное имущество, находящееся в муниципальной казне.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2.6.4.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2.6.5.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2.6.6.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</w:t>
      </w:r>
      <w:r w:rsidRPr="002023D5">
        <w:rPr>
          <w:rFonts w:ascii="Times New Roman" w:hAnsi="Times New Roman" w:cs="Times New Roman"/>
          <w:sz w:val="28"/>
          <w:szCs w:val="28"/>
        </w:rPr>
        <w:lastRenderedPageBreak/>
        <w:t>указанием времени ввода в эксплуатацию и причин, приведших эти объекты к непригодности (порча, полный износ и т.п.).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2.6.7. Представляет результаты проведения инвентаризации муниципальной казны в отдел по управлению имуществом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в течение 10 рабочих дней со дня окончания инвентаризации</w:t>
      </w:r>
      <w:r w:rsidRPr="002023D5">
        <w:rPr>
          <w:rFonts w:ascii="Times New Roman" w:hAnsi="Times New Roman" w:cs="Times New Roman"/>
          <w:color w:val="993300"/>
          <w:sz w:val="28"/>
          <w:szCs w:val="28"/>
        </w:rPr>
        <w:t>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2.6.8.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2.6.9.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2.7. Результаты проведения инвентаризации муниципальной казны утверждаются постановлением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в течение месяца со дня подведения итогов инвентаризации.</w:t>
      </w: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4"/>
      <w:bookmarkEnd w:id="3"/>
      <w:r w:rsidRPr="002023D5">
        <w:rPr>
          <w:rFonts w:ascii="Times New Roman" w:hAnsi="Times New Roman" w:cs="Times New Roman"/>
          <w:sz w:val="28"/>
          <w:szCs w:val="28"/>
        </w:rPr>
        <w:t>3. ОСОБЕННОСТИ ПРОВЕДЕНИЯ ИНВЕНТАРИЗАЦИИ ИМУЩЕСТВА, ЗАКРЕПЛЕННОГО ЗА МУНИЦИПАЛЬНЫМИ ПРЕДПРИЯТИЯМИ И УЧРЕЖДЕНИЯМИ НА ПРАВЕ ХОЗЯЙСТВЕННОГО ВЕДЕНИЯ ИЛИ ОПЕРАТИВНОГО УПРАВЛЕНИЯ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3.1. 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муниципального предприятия или учреждения. Руководитель муниципального предприятия или учреждения ежегодно в срок до 1 февраля представляет в администрацию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график проведения инвентаризации в текущем году, согласованный с заместителем главы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района, курирующего вопросы управления, распоряжения муниципальной собственностью.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3.2. 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3.3. Руководитель муниципального предприятия или учреждения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результаты проведения внутренней инвентаризации и представляет их в отдел по управлению имуществом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в течение 10 </w:t>
      </w:r>
      <w:r w:rsidRPr="002023D5">
        <w:rPr>
          <w:rFonts w:ascii="Times New Roman" w:hAnsi="Times New Roman" w:cs="Times New Roman"/>
          <w:sz w:val="28"/>
          <w:szCs w:val="28"/>
        </w:rPr>
        <w:lastRenderedPageBreak/>
        <w:t>рабочих дней со дня окончания инвентаризации по формам согласно приложениям 1-4 к настоящему Положению.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3.4. В целях контроля наличия имущества, закрепленного за муниципальными предприятиями и учреждениями на праве хозяйственного ведения или оперативного управления, его состояния и сохранности может проводиться инициативная инвентаризация.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3.5. Для участия в проведении инициативной инвентаризации администрация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контрактной системе  в сфере закупок.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3.6. Инициативную инвентаризацию проводит инвентаризационная комиссия, создаваемая на время проведения инвентаризации и утверждаемая постановлением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3.7. Инициативная инвентаризация назначается постановлением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3.8. Результаты проведения инициативной инвентаризации инвентаризационная комиссия представляет в отдел по управлению имуществом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в течение 10 рабочих дней со дня окончания инвентаризации по формам согласно приложениям 1-4 к настоящему Положению.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3.9. Результаты проведения инициативной инвентаризации утверждаются постановлением администрации Ушаковского сельского </w:t>
      </w:r>
      <w:r w:rsidRPr="002023D5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в течение месяца со дня подведения итогов инвентаризации</w:t>
      </w: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 w:rsidRPr="002023D5">
        <w:rPr>
          <w:rFonts w:ascii="Times New Roman" w:hAnsi="Times New Roman" w:cs="Times New Roman"/>
          <w:sz w:val="28"/>
          <w:szCs w:val="28"/>
        </w:rPr>
        <w:t>4. ПОДВЕДЕНИЕ ИТОГОВ ИНВЕНТАРИЗАЦИИ МУНИЦИПАЛЬНОГО ИМУЩЕСТВА И ПРИНЯТИЕ ПО НИМ РЕШЕНИЙ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получения результатов проведения инвентаризации муниципальной казны, инициативной инвентаризации, внутренней инвентаризации отдел по управлению имуществом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анализирует результаты их проведения, готовит по ним предложения (списание, постановка на учет, перераспределение неэффективно используемого имущества, иное) и представляет на рассмотрение главе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  <w:proofErr w:type="gramEnd"/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4.2. По результатам проведенного анализа отдел по управлению имуществом администрации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4.2.1. При выявлении объектов недвижимого имущества, право собственности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4.2.2. При выявлении объектов движимого имущества, принадлежащих Ушаковскому сельскому поселению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Колпнянскому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району на праве собственности, не учтенных в установленном порядке, готовит предложения по постановке данных объектов на учет.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4.2.3. 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4.2.4. 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4.2.5. При выявлении фактов нарушения нормативно-правовых актов Российской Федерации, нормативно-правовых актов Орловской области, муниципальных правовых актов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4.2.6. Готовит иные предложения в соответствии с действующим законодательством Российской Федерации.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5. Порядок ведения реестра муниципального имущества утвержден Приказом Минфина России от 10.10.2023 года № 163н «Об утверждении Порядка ведения органами местного самоуправления реестров муниципального имущества»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Реестр состоит из 3 разделов.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  <w:r w:rsidRPr="002023D5">
        <w:rPr>
          <w:rFonts w:ascii="Times New Roman" w:hAnsi="Times New Roman" w:cs="Times New Roman"/>
          <w:sz w:val="28"/>
          <w:szCs w:val="28"/>
        </w:rPr>
        <w:br/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наименование земельного участка;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адрес (местоположение) земельного участка (с указанием кода </w:t>
      </w:r>
      <w:hyperlink r:id="rId13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Общероссийского классификатора территорий муниципальных образований</w:t>
        </w:r>
      </w:hyperlink>
      <w:r w:rsidRPr="002023D5">
        <w:rPr>
          <w:rFonts w:ascii="Times New Roman" w:hAnsi="Times New Roman" w:cs="Times New Roman"/>
          <w:sz w:val="28"/>
          <w:szCs w:val="28"/>
        </w:rPr>
        <w:t> (далее - </w:t>
      </w:r>
      <w:hyperlink r:id="rId14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кадастровый номер земельного участка (с датой присвоения);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 </w:t>
      </w:r>
      <w:hyperlink r:id="rId15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- сведения о стоимости земельного участка;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произведенном улучшении земельного участка;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  <w:proofErr w:type="gramEnd"/>
      </w:hyperlink>
      <w:r w:rsidRPr="002023D5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назначение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адрес (местоположение) объекта учета (с указанием кода </w:t>
      </w:r>
      <w:hyperlink r:id="rId17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кадастровый номер объекта учета (с датой присвоения);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r w:rsidRPr="002023D5">
        <w:rPr>
          <w:rFonts w:ascii="Times New Roman" w:hAnsi="Times New Roman" w:cs="Times New Roman"/>
          <w:sz w:val="28"/>
          <w:szCs w:val="28"/>
        </w:rPr>
        <w:br/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инвентарный номер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стоимости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машино-местах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назначение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адрес (местоположение) объекта учета (с указанием кода </w:t>
      </w:r>
      <w:hyperlink r:id="rId18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кадастровый номер объекта учета (с датой присвоения);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инвентарный номер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стоимости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- вид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назначение объекта учета;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порт (место) регистрации и (или) место (аэродром) базирования (с указанием кода </w:t>
      </w:r>
      <w:hyperlink r:id="rId19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регистрационный номер (с датой присвоения);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стоимости судна;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  <w:r w:rsidRPr="002023D5">
        <w:rPr>
          <w:rFonts w:ascii="Times New Roman" w:hAnsi="Times New Roman" w:cs="Times New Roman"/>
          <w:sz w:val="28"/>
          <w:szCs w:val="28"/>
        </w:rPr>
        <w:br/>
        <w:t>В подраздел 2.1 раздела 2 реестра вносятся сведения об акциях,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0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);</w:t>
      </w:r>
      <w:r w:rsidRPr="002023D5">
        <w:rPr>
          <w:rFonts w:ascii="Times New Roman" w:hAnsi="Times New Roman" w:cs="Times New Roman"/>
          <w:sz w:val="28"/>
          <w:szCs w:val="28"/>
        </w:rPr>
        <w:br/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  <w:r w:rsidRPr="002023D5">
        <w:rPr>
          <w:rFonts w:ascii="Times New Roman" w:hAnsi="Times New Roman" w:cs="Times New Roman"/>
          <w:sz w:val="28"/>
          <w:szCs w:val="28"/>
        </w:rPr>
        <w:br/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1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доля (вклад) в уставном (складочном) капитале хозяйственного общества, товарищества в процентах;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наименование движимого имущества (иного имущества);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объекте учета, в том числе: марка, модель, год выпуска, инвентарный номер;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стоимости;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размер доли в праве общей долевой собственности на объекты недвижимого и (или) движимого имущества;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стоимости доли;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3D5">
        <w:rPr>
          <w:rFonts w:ascii="Times New Roman" w:hAnsi="Times New Roman" w:cs="Times New Roman"/>
          <w:sz w:val="28"/>
          <w:szCs w:val="28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2" w:anchor="7D20K3" w:history="1">
        <w:r w:rsidRPr="002023D5"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 w:rsidRPr="002023D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  <w:r w:rsidRPr="002023D5">
        <w:rPr>
          <w:rFonts w:ascii="Times New Roman" w:hAnsi="Times New Roman" w:cs="Times New Roman"/>
          <w:sz w:val="28"/>
          <w:szCs w:val="28"/>
        </w:rPr>
        <w:br/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сведения о правообладателях;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реестровый номер объектов учета, принадлежащих на соответствующем вещном праве;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lastRenderedPageBreak/>
        <w:t>- реестровый номер объектов учета, вещные права на которые ограничены (обременены) в пользу правообладателя;</w:t>
      </w:r>
    </w:p>
    <w:p w:rsidR="002023D5" w:rsidRPr="002023D5" w:rsidRDefault="002023D5" w:rsidP="002023D5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  <w:r w:rsidRPr="002023D5">
        <w:rPr>
          <w:rFonts w:ascii="Times New Roman" w:hAnsi="Times New Roman" w:cs="Times New Roman"/>
          <w:sz w:val="28"/>
          <w:szCs w:val="28"/>
        </w:rPr>
        <w:br/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64"/>
      <w:bookmarkEnd w:id="5"/>
      <w:r w:rsidRPr="002023D5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  <w:sectPr w:rsidR="002023D5" w:rsidRPr="002023D5" w:rsidSect="002023D5">
          <w:type w:val="continuous"/>
          <w:pgSz w:w="11906" w:h="16838"/>
          <w:pgMar w:top="1134" w:right="851" w:bottom="1134" w:left="1701" w:header="284" w:footer="284" w:gutter="0"/>
          <w:pgNumType w:start="1"/>
          <w:cols w:space="720"/>
        </w:sectPr>
      </w:pPr>
    </w:p>
    <w:p w:rsidR="002023D5" w:rsidRPr="002023D5" w:rsidRDefault="002023D5" w:rsidP="00202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580" w:type="dxa"/>
        <w:tblInd w:w="9495" w:type="dxa"/>
        <w:tblLook w:val="04A0"/>
      </w:tblPr>
      <w:tblGrid>
        <w:gridCol w:w="5580"/>
      </w:tblGrid>
      <w:tr w:rsidR="002023D5" w:rsidRPr="002023D5" w:rsidTr="006A5DC5">
        <w:trPr>
          <w:trHeight w:val="180"/>
        </w:trPr>
        <w:tc>
          <w:tcPr>
            <w:tcW w:w="5580" w:type="dxa"/>
            <w:hideMark/>
          </w:tcPr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23" w:anchor="Par80" w:history="1">
              <w:proofErr w:type="gramStart"/>
              <w:r w:rsidRPr="003F1FC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Положени</w:t>
              </w:r>
            </w:hyperlink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проведения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инвентаризации муниципального имущества </w:t>
            </w:r>
          </w:p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          Ушаковского сельского поселения 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Колпнянского</w:t>
            </w:r>
            <w:proofErr w:type="spell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2023D5" w:rsidRPr="002023D5" w:rsidRDefault="002023D5" w:rsidP="002023D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</w:tc>
      </w:tr>
    </w:tbl>
    <w:p w:rsidR="002023D5" w:rsidRPr="002023D5" w:rsidRDefault="002023D5" w:rsidP="00202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Сводный отчет о проведении инвентаризации имущества </w:t>
      </w:r>
    </w:p>
    <w:p w:rsidR="002023D5" w:rsidRPr="002023D5" w:rsidRDefault="002023D5" w:rsidP="00202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23D5" w:rsidRPr="002023D5" w:rsidRDefault="002023D5" w:rsidP="00202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2023D5" w:rsidRPr="002023D5" w:rsidRDefault="002023D5" w:rsidP="00202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023D5" w:rsidRPr="002023D5" w:rsidRDefault="002023D5" w:rsidP="00202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(наименование юридического лица)</w:t>
      </w: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440"/>
        <w:gridCol w:w="1260"/>
        <w:gridCol w:w="1620"/>
        <w:gridCol w:w="1260"/>
        <w:gridCol w:w="1620"/>
        <w:gridCol w:w="1080"/>
        <w:gridCol w:w="1800"/>
        <w:gridCol w:w="900"/>
        <w:gridCol w:w="2340"/>
      </w:tblGrid>
      <w:tr w:rsidR="002023D5" w:rsidRPr="002023D5" w:rsidTr="006A5DC5">
        <w:trPr>
          <w:trHeight w:val="4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Объекты на балансе</w:t>
            </w:r>
          </w:p>
        </w:tc>
        <w:tc>
          <w:tcPr>
            <w:tcW w:w="1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023D5" w:rsidRPr="002023D5" w:rsidTr="006A5DC5">
        <w:trPr>
          <w:trHeight w:val="4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  <w:p w:rsidR="002023D5" w:rsidRPr="002023D5" w:rsidRDefault="002023D5" w:rsidP="002023D5">
            <w:pPr>
              <w:tabs>
                <w:tab w:val="left" w:pos="945"/>
              </w:tabs>
              <w:autoSpaceDE w:val="0"/>
              <w:autoSpaceDN w:val="0"/>
              <w:spacing w:after="0"/>
              <w:ind w:right="-648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Балансовая/остаточная стоимость (тыс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Объекты в исправном состоянии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Объекты, требующие ремонта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Объекты в аварийном состоянии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Объекты, подлежащие списанию</w:t>
            </w:r>
          </w:p>
        </w:tc>
      </w:tr>
      <w:tr w:rsidR="002023D5" w:rsidRPr="002023D5" w:rsidTr="006A5DC5">
        <w:trPr>
          <w:trHeight w:val="4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  <w:p w:rsidR="002023D5" w:rsidRPr="002023D5" w:rsidRDefault="002023D5" w:rsidP="002023D5">
            <w:pPr>
              <w:tabs>
                <w:tab w:val="left" w:pos="94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Балансовая/остаточная стоимость (тыс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  <w:p w:rsidR="002023D5" w:rsidRPr="002023D5" w:rsidRDefault="002023D5" w:rsidP="002023D5">
            <w:pPr>
              <w:tabs>
                <w:tab w:val="left" w:pos="94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Балансовая/остаточная стоимость (тыс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  <w:p w:rsidR="002023D5" w:rsidRPr="002023D5" w:rsidRDefault="002023D5" w:rsidP="002023D5">
            <w:pPr>
              <w:tabs>
                <w:tab w:val="left" w:pos="94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Балансовая/остаточная стоимость (тыс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  <w:p w:rsidR="002023D5" w:rsidRPr="002023D5" w:rsidRDefault="002023D5" w:rsidP="002023D5">
            <w:pPr>
              <w:tabs>
                <w:tab w:val="left" w:pos="94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Балансовая/остаточная стоимость (тыс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2023D5" w:rsidRPr="002023D5" w:rsidTr="006A5DC5">
        <w:trPr>
          <w:trHeight w:val="441"/>
        </w:trPr>
        <w:tc>
          <w:tcPr>
            <w:tcW w:w="14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1. Объекты недвижимого имущества*</w:t>
            </w:r>
          </w:p>
        </w:tc>
      </w:tr>
      <w:tr w:rsidR="002023D5" w:rsidRPr="002023D5" w:rsidTr="006A5DC5">
        <w:trPr>
          <w:trHeight w:val="4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D5" w:rsidRPr="002023D5" w:rsidTr="006A5DC5">
        <w:trPr>
          <w:trHeight w:val="441"/>
        </w:trPr>
        <w:tc>
          <w:tcPr>
            <w:tcW w:w="14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1. Объекты движимого имущества</w:t>
            </w:r>
          </w:p>
        </w:tc>
      </w:tr>
      <w:tr w:rsidR="002023D5" w:rsidRPr="002023D5" w:rsidTr="006A5DC5">
        <w:trPr>
          <w:trHeight w:val="4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D5" w:rsidRPr="002023D5" w:rsidRDefault="002023D5" w:rsidP="002023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*перечни недвижимого имущества прикладываются с указание наименования, адреса, основных параметров (материал стен, этажность, площадь) и сведений о государственной регистрации права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Руководитель    М.П.              ___________         _____________________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   (Ф.И.О., телефон)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Главный бухгалтер                 ___________         _____________________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   (Ф.И.О., телефон)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Перечень составлен      "__" _______ ___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>. _________ _____________________________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(Ф.И.О. составителя, телефон)</w:t>
      </w:r>
    </w:p>
    <w:p w:rsidR="002023D5" w:rsidRPr="002023D5" w:rsidRDefault="002023D5" w:rsidP="00202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354"/>
        <w:tblW w:w="4680" w:type="dxa"/>
        <w:tblLook w:val="04A0"/>
      </w:tblPr>
      <w:tblGrid>
        <w:gridCol w:w="4680"/>
      </w:tblGrid>
      <w:tr w:rsidR="002023D5" w:rsidRPr="002023D5" w:rsidTr="006A5DC5">
        <w:trPr>
          <w:trHeight w:val="180"/>
        </w:trPr>
        <w:tc>
          <w:tcPr>
            <w:tcW w:w="4680" w:type="dxa"/>
          </w:tcPr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24" w:anchor="Par80" w:history="1">
              <w:proofErr w:type="gramStart"/>
              <w:r w:rsidRPr="003F1FC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Положени</w:t>
              </w:r>
            </w:hyperlink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проведения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инвентаризации муниципального имущества  Ушаковского сельского поселения 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Колпнянского</w:t>
            </w:r>
            <w:proofErr w:type="spell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:rsidR="002023D5" w:rsidRPr="002023D5" w:rsidRDefault="002023D5" w:rsidP="002023D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D5" w:rsidRDefault="002023D5" w:rsidP="002023D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F1FCB" w:rsidRDefault="003F1FCB" w:rsidP="002023D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F1FCB" w:rsidRPr="002023D5" w:rsidRDefault="003F1FCB" w:rsidP="002023D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F1FCB" w:rsidRDefault="003F1FCB" w:rsidP="003F1F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2023D5" w:rsidRPr="002023D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2023D5" w:rsidRPr="002023D5" w:rsidRDefault="002023D5" w:rsidP="003F1F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3D5">
        <w:rPr>
          <w:rFonts w:ascii="Times New Roman" w:hAnsi="Times New Roman" w:cs="Times New Roman"/>
          <w:b/>
          <w:sz w:val="28"/>
          <w:szCs w:val="28"/>
        </w:rPr>
        <w:t>неучтенных</w:t>
      </w:r>
      <w:proofErr w:type="gramEnd"/>
      <w:r w:rsidRPr="002023D5">
        <w:rPr>
          <w:rFonts w:ascii="Times New Roman" w:hAnsi="Times New Roman" w:cs="Times New Roman"/>
          <w:b/>
          <w:sz w:val="28"/>
          <w:szCs w:val="28"/>
        </w:rPr>
        <w:t xml:space="preserve"> в реестре имущества муниципальной</w:t>
      </w:r>
    </w:p>
    <w:p w:rsidR="002023D5" w:rsidRPr="002023D5" w:rsidRDefault="002023D5" w:rsidP="003F1F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D5">
        <w:rPr>
          <w:rFonts w:ascii="Times New Roman" w:hAnsi="Times New Roman" w:cs="Times New Roman"/>
          <w:b/>
          <w:sz w:val="28"/>
          <w:szCs w:val="28"/>
        </w:rPr>
        <w:t xml:space="preserve">собственности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b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Правообладатель _________________________ на ______________ 201__ года</w:t>
      </w:r>
    </w:p>
    <w:p w:rsidR="002023D5" w:rsidRPr="002023D5" w:rsidRDefault="002023D5" w:rsidP="002023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0"/>
        <w:gridCol w:w="1400"/>
        <w:gridCol w:w="700"/>
        <w:gridCol w:w="700"/>
        <w:gridCol w:w="1500"/>
        <w:gridCol w:w="1400"/>
        <w:gridCol w:w="1000"/>
        <w:gridCol w:w="1300"/>
        <w:gridCol w:w="1300"/>
        <w:gridCol w:w="1400"/>
        <w:gridCol w:w="1500"/>
        <w:gridCol w:w="1200"/>
      </w:tblGrid>
      <w:tr w:rsidR="002023D5" w:rsidRPr="002023D5" w:rsidTr="006A5DC5">
        <w:trPr>
          <w:trHeight w:val="8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таж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Общая  площадь, кв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или  протяженность в п.м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>эксплуатацию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Учтен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/не учтен   на балансе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>(да/нет)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Балансовая/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остаточная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стоимость,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тыс. 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состояние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паспорта БТИ/ кадастрового паспорта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возникновения прав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023D5" w:rsidRPr="002023D5" w:rsidTr="006A5D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D5" w:rsidRPr="002023D5" w:rsidTr="006A5D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D5" w:rsidRPr="002023D5" w:rsidTr="006A5D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D5" w:rsidRPr="002023D5" w:rsidTr="006A5D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D5" w:rsidRPr="002023D5" w:rsidRDefault="002023D5" w:rsidP="002023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Руководитель    М.П.              ___________         _____________________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   (Ф.И.О., телефон)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Главный бухгалтер                 ___________         _____________________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   (Ф.И.О., телефон)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Перечень составлен      "__" _______ ___ </w:t>
      </w:r>
      <w:proofErr w:type="gramStart"/>
      <w:r w:rsidRPr="002023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>. _________ _____________________________</w:t>
      </w:r>
    </w:p>
    <w:p w:rsidR="002023D5" w:rsidRPr="002023D5" w:rsidRDefault="002023D5" w:rsidP="002023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(Ф.И.О. составителя, телефон)</w:t>
      </w: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  <w:sectPr w:rsidR="002023D5" w:rsidRPr="002023D5">
          <w:pgSz w:w="16838" w:h="11906" w:orient="landscape"/>
          <w:pgMar w:top="1701" w:right="1134" w:bottom="540" w:left="1134" w:header="284" w:footer="284" w:gutter="0"/>
          <w:pgNumType w:start="1"/>
          <w:cols w:space="720"/>
        </w:sectPr>
      </w:pPr>
    </w:p>
    <w:p w:rsidR="002023D5" w:rsidRPr="002023D5" w:rsidRDefault="002023D5" w:rsidP="00202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8" w:type="dxa"/>
        <w:tblLook w:val="04A0"/>
      </w:tblPr>
      <w:tblGrid>
        <w:gridCol w:w="4680"/>
      </w:tblGrid>
      <w:tr w:rsidR="002023D5" w:rsidRPr="002023D5" w:rsidTr="006A5DC5">
        <w:trPr>
          <w:trHeight w:val="360"/>
        </w:trPr>
        <w:tc>
          <w:tcPr>
            <w:tcW w:w="4680" w:type="dxa"/>
          </w:tcPr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25" w:anchor="Par80" w:history="1">
              <w:proofErr w:type="gramStart"/>
              <w:r w:rsidRPr="002023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проведения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инвентаризации муниципального имущества Ушаковского сельского поселения 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Колпнянского</w:t>
            </w:r>
            <w:proofErr w:type="spell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:rsidR="002023D5" w:rsidRPr="002023D5" w:rsidRDefault="002023D5" w:rsidP="002023D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D5" w:rsidRPr="002023D5" w:rsidRDefault="002023D5" w:rsidP="00202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Перечень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Орловской области, подлежащих списанию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400"/>
        <w:gridCol w:w="1680"/>
        <w:gridCol w:w="840"/>
        <w:gridCol w:w="840"/>
        <w:gridCol w:w="1920"/>
        <w:gridCol w:w="1440"/>
      </w:tblGrid>
      <w:tr w:rsidR="002023D5" w:rsidRPr="002023D5" w:rsidTr="006A5DC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учреждения,   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предприятия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объекта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Общая площадь,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>протяженность,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кв.м./п.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023D5" w:rsidRPr="002023D5" w:rsidTr="006A5DC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_____________________</w:t>
      </w:r>
    </w:p>
    <w:p w:rsidR="002023D5" w:rsidRPr="002023D5" w:rsidRDefault="002023D5" w:rsidP="002023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spacing w:after="0"/>
        <w:rPr>
          <w:rFonts w:ascii="Times New Roman" w:hAnsi="Times New Roman" w:cs="Times New Roman"/>
          <w:sz w:val="28"/>
          <w:szCs w:val="28"/>
        </w:rPr>
        <w:sectPr w:rsidR="002023D5" w:rsidRPr="002023D5">
          <w:pgSz w:w="11906" w:h="16838"/>
          <w:pgMar w:top="1134" w:right="851" w:bottom="1134" w:left="1701" w:header="284" w:footer="284" w:gutter="0"/>
          <w:pgNumType w:start="1"/>
          <w:cols w:space="720"/>
        </w:sectPr>
      </w:pPr>
    </w:p>
    <w:p w:rsidR="002023D5" w:rsidRPr="002023D5" w:rsidRDefault="002023D5" w:rsidP="00202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68" w:type="dxa"/>
        <w:tblLook w:val="04A0"/>
      </w:tblPr>
      <w:tblGrid>
        <w:gridCol w:w="4500"/>
      </w:tblGrid>
      <w:tr w:rsidR="002023D5" w:rsidRPr="002023D5" w:rsidTr="006A5DC5">
        <w:trPr>
          <w:trHeight w:val="180"/>
        </w:trPr>
        <w:tc>
          <w:tcPr>
            <w:tcW w:w="4500" w:type="dxa"/>
          </w:tcPr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26" w:anchor="Par80" w:history="1">
              <w:proofErr w:type="gramStart"/>
              <w:r w:rsidRPr="002023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проведения инвентаризации муниципального имущества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Ушаковского сельского поселения 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Колпнянского</w:t>
            </w:r>
            <w:proofErr w:type="spell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2023D5" w:rsidRPr="002023D5" w:rsidRDefault="002023D5" w:rsidP="00202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:rsidR="002023D5" w:rsidRPr="002023D5" w:rsidRDefault="002023D5" w:rsidP="00202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D5" w:rsidRPr="002023D5" w:rsidRDefault="002023D5" w:rsidP="00202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9"/>
      <w:bookmarkEnd w:id="6"/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Перечень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23D5">
        <w:rPr>
          <w:rFonts w:ascii="Times New Roman" w:hAnsi="Times New Roman" w:cs="Times New Roman"/>
          <w:sz w:val="28"/>
          <w:szCs w:val="28"/>
        </w:rPr>
        <w:t>неиспользуемых</w:t>
      </w:r>
      <w:proofErr w:type="gramEnd"/>
      <w:r w:rsidRPr="002023D5">
        <w:rPr>
          <w:rFonts w:ascii="Times New Roman" w:hAnsi="Times New Roman" w:cs="Times New Roman"/>
          <w:sz w:val="28"/>
          <w:szCs w:val="28"/>
        </w:rPr>
        <w:t xml:space="preserve"> в хозяйственной деятельности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Ушаковского сельского поселения </w:t>
      </w:r>
      <w:proofErr w:type="spellStart"/>
      <w:r w:rsidRPr="002023D5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2023D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23D5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400"/>
        <w:gridCol w:w="1680"/>
        <w:gridCol w:w="840"/>
        <w:gridCol w:w="840"/>
        <w:gridCol w:w="1920"/>
        <w:gridCol w:w="1440"/>
      </w:tblGrid>
      <w:tr w:rsidR="002023D5" w:rsidRPr="002023D5" w:rsidTr="006A5DC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учреждения,    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предприятия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объекта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Общая площадь,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>протяженность,</w:t>
            </w:r>
            <w:r w:rsidRPr="002023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кв.м./п.</w:t>
            </w:r>
            <w:proofErr w:type="gramStart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D5" w:rsidRPr="002023D5" w:rsidRDefault="002023D5" w:rsidP="002023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023D5" w:rsidRPr="002023D5" w:rsidTr="006A5DC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5" w:rsidRPr="002023D5" w:rsidRDefault="002023D5" w:rsidP="00202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23D5" w:rsidRPr="002023D5" w:rsidRDefault="002023D5" w:rsidP="0020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023D5" w:rsidRPr="002023D5">
          <w:pgSz w:w="11906" w:h="16838"/>
          <w:pgMar w:top="1134" w:right="851" w:bottom="1134" w:left="1701" w:header="284" w:footer="284" w:gutter="0"/>
          <w:pgNumType w:start="1"/>
          <w:cols w:space="720"/>
        </w:sectPr>
      </w:pPr>
      <w:r w:rsidRPr="002023D5">
        <w:rPr>
          <w:rFonts w:ascii="Times New Roman" w:hAnsi="Times New Roman" w:cs="Times New Roman"/>
          <w:sz w:val="28"/>
          <w:szCs w:val="28"/>
        </w:rPr>
        <w:t>__________________</w:t>
      </w:r>
    </w:p>
    <w:p w:rsidR="002023D5" w:rsidRPr="002023D5" w:rsidRDefault="002023D5" w:rsidP="0020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23D5" w:rsidRPr="002023D5" w:rsidSect="00032D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409E"/>
    <w:multiLevelType w:val="hybridMultilevel"/>
    <w:tmpl w:val="A66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CC7"/>
    <w:rsid w:val="000241D7"/>
    <w:rsid w:val="00032D27"/>
    <w:rsid w:val="00053974"/>
    <w:rsid w:val="00175D69"/>
    <w:rsid w:val="00195AA0"/>
    <w:rsid w:val="002023D5"/>
    <w:rsid w:val="003F1FCB"/>
    <w:rsid w:val="00403EFA"/>
    <w:rsid w:val="00470502"/>
    <w:rsid w:val="006E0454"/>
    <w:rsid w:val="00A54EED"/>
    <w:rsid w:val="00C04CC7"/>
    <w:rsid w:val="00D463BB"/>
    <w:rsid w:val="00DC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69"/>
  </w:style>
  <w:style w:type="paragraph" w:styleId="1">
    <w:name w:val="heading 1"/>
    <w:basedOn w:val="a"/>
    <w:next w:val="a"/>
    <w:link w:val="10"/>
    <w:qFormat/>
    <w:rsid w:val="00D46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4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E04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63B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463BB"/>
    <w:rPr>
      <w:color w:val="0000FF"/>
      <w:u w:val="single"/>
    </w:rPr>
  </w:style>
  <w:style w:type="paragraph" w:customStyle="1" w:styleId="ConsPlusNonformat">
    <w:name w:val="ConsPlusNonformat"/>
    <w:rsid w:val="00D463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E045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6E04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6E045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6E0454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rsid w:val="0020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0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BC90D3A7CE342CB3A24B0ABB5ECD095466FA9D8F68D44237468441B5BRFK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200106990" TargetMode="External"/><Relationship Id="rId26" Type="http://schemas.openxmlformats.org/officeDocument/2006/relationships/hyperlink" Target="file:///C:\Users\9CEB~1\AppData\Local\Temp\Rar$DIa0.273\&#1054;&#1090;&#1074;&#1077;&#1090;%20&#1085;&#1072;%20&#1087;&#1088;&#1086;&#1090;&#1077;&#1089;&#1090;%20%20&#1086;%20&#1087;&#1086;&#1088;&#1103;&#1076;&#1082;&#1077;%20&#1087;&#1088;&#1086;&#1074;&#1077;&#1076;&#1077;&#1085;&#1080;&#1103;%20&#1080;&#1074;&#1077;&#1085;&#1090;&#1072;&#1088;&#1080;&#1079;&#1072;&#1094;&#1080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200106990" TargetMode="External"/><Relationship Id="rId7" Type="http://schemas.openxmlformats.org/officeDocument/2006/relationships/hyperlink" Target="file:///C:\Users\9CEB~1\AppData\Local\Temp\Rar$DIa0.273\&#1054;&#1090;&#1074;&#1077;&#1090;%20&#1085;&#1072;%20&#1087;&#1088;&#1086;&#1090;&#1077;&#1089;&#1090;%20%20&#1086;%20&#1087;&#1086;&#1088;&#1103;&#1076;&#1082;&#1077;%20&#1087;&#1088;&#1086;&#1074;&#1077;&#1076;&#1077;&#1085;&#1080;&#1103;%20&#1080;&#1074;&#1077;&#1085;&#1090;&#1072;&#1088;&#1080;&#1079;&#1072;&#1094;&#1080;&#1080;.docx" TargetMode="External"/><Relationship Id="rId12" Type="http://schemas.openxmlformats.org/officeDocument/2006/relationships/hyperlink" Target="consultantplus://offline/ref=E8FBC90D3A7CE342CB3A3ABDBDD9BBD5934832ADDAF884107C2B33194CB658F2B47C10E9974C3678DFEE5D5CRAK" TargetMode="External"/><Relationship Id="rId17" Type="http://schemas.openxmlformats.org/officeDocument/2006/relationships/hyperlink" Target="https://docs.cntd.ru/document/1200106990" TargetMode="External"/><Relationship Id="rId25" Type="http://schemas.openxmlformats.org/officeDocument/2006/relationships/hyperlink" Target="file:///C:\Users\9CEB~1\AppData\Local\Temp\Rar$DIa0.273\&#1054;&#1090;&#1074;&#1077;&#1090;%20&#1085;&#1072;%20&#1087;&#1088;&#1086;&#1090;&#1077;&#1089;&#1090;%20%20&#1086;%20&#1087;&#1086;&#1088;&#1103;&#1076;&#1082;&#1077;%20&#1087;&#1088;&#1086;&#1074;&#1077;&#1076;&#1077;&#1085;&#1080;&#1103;%20&#1080;&#1074;&#1077;&#1085;&#1090;&#1072;&#1088;&#1080;&#1079;&#1072;&#1094;&#1080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200106990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9CEB~1\AppData\Local\Temp\Rar$DIa0.273\&#1054;&#1090;&#1074;&#1077;&#1090;%20&#1085;&#1072;%20&#1087;&#1088;&#1086;&#1090;&#1077;&#1089;&#1090;%20%20&#1086;%20&#1087;&#1086;&#1088;&#1103;&#1076;&#1082;&#1077;%20&#1087;&#1088;&#1086;&#1074;&#1077;&#1076;&#1077;&#1085;&#1080;&#1103;%20&#1080;&#1074;&#1077;&#1085;&#1090;&#1072;&#1088;&#1080;&#1079;&#1072;&#1094;&#1080;&#1080;.docx" TargetMode="External"/><Relationship Id="rId11" Type="http://schemas.openxmlformats.org/officeDocument/2006/relationships/hyperlink" Target="consultantplus://offline/ref=E8FBC90D3A7CE342CB3A24B0ABB5ECD095436BA9DAF18D44237468441BBF52A5F33349ABD34137795DRFK" TargetMode="External"/><Relationship Id="rId24" Type="http://schemas.openxmlformats.org/officeDocument/2006/relationships/hyperlink" Target="file:///C:\Users\9CEB~1\AppData\Local\Temp\Rar$DIa0.273\&#1054;&#1090;&#1074;&#1077;&#1090;%20&#1085;&#1072;%20&#1087;&#1088;&#1086;&#1090;&#1077;&#1089;&#1090;%20%20&#1086;%20&#1087;&#1086;&#1088;&#1103;&#1076;&#1082;&#1077;%20&#1087;&#1088;&#1086;&#1074;&#1077;&#1076;&#1077;&#1085;&#1080;&#1103;%20&#1080;&#1074;&#1077;&#1085;&#1090;&#1072;&#1088;&#1080;&#1079;&#1072;&#1094;&#1080;&#1080;.docx" TargetMode="External"/><Relationship Id="rId5" Type="http://schemas.openxmlformats.org/officeDocument/2006/relationships/hyperlink" Target="file:///C:\Users\9CEB~1\AppData\Local\Temp\Rar$DIa0.273\&#1054;&#1090;&#1074;&#1077;&#1090;%20&#1085;&#1072;%20&#1087;&#1088;&#1086;&#1090;&#1077;&#1089;&#1090;%20%20&#1086;%20&#1087;&#1086;&#1088;&#1103;&#1076;&#1082;&#1077;%20&#1087;&#1088;&#1086;&#1074;&#1077;&#1076;&#1077;&#1085;&#1080;&#1103;%20&#1080;&#1074;&#1077;&#1085;&#1090;&#1072;&#1088;&#1080;&#1079;&#1072;&#1094;&#1080;&#1080;.docx" TargetMode="Externa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hyperlink" Target="file:///C:\Users\9CEB~1\AppData\Local\Temp\Rar$DIa0.273\&#1054;&#1090;&#1074;&#1077;&#1090;%20&#1085;&#1072;%20&#1087;&#1088;&#1086;&#1090;&#1077;&#1089;&#1090;%20%20&#1086;%20&#1087;&#1086;&#1088;&#1103;&#1076;&#1082;&#1077;%20&#1087;&#1088;&#1086;&#1074;&#1077;&#1076;&#1077;&#1085;&#1080;&#1103;%20&#1080;&#1074;&#1077;&#1085;&#1090;&#1072;&#1088;&#1080;&#1079;&#1072;&#1094;&#1080;&#1080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FBC90D3A7CE342CB3A24B0ABB5ECD0954065A0D5F88D44237468441B5BRFK" TargetMode="External"/><Relationship Id="rId19" Type="http://schemas.openxmlformats.org/officeDocument/2006/relationships/hyperlink" Target="https://docs.cntd.ru/document/1200106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BC90D3A7CE342CB3A24B0ABB5ECD0954668A8DCF28D44237468441BBF52A5F33349A8D454R1K" TargetMode="External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hyperlink" Target="https://docs.cntd.ru/document/12001069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8j4koBhC7wGOH3GZLjIWgCXIncmfzvoqekPvr8mmwCs=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NAETBkMzP3Rl1YPXlXt2sEhddo2Y5S5d2pBQgsJL30eImVnjULQZWzeqtFgxWEzK
muBlBt92C+A9T8YGrwpW+w==</SignatureValue>
  <KeyInfo>
    <X509Data>
      <X509Certificate>MIIJDzCCCLygAwIBAgIQdLlD6oj6umiFrAv8BAtezjAKBggqhQMHAQEDAjCCAVcx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0YHQuNC4MB4XDTIzMDkyOTExNDgwMFoXDTI0MTIyMjExNDgwMFowggH+MQswCQYD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0YLQstC40Y8g4oSW0KHQpC8xMjQtMzc0MyDQvtGCIDA0LjA5LjIwMTkMTtCX0LDQ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0YbQuNGE0YDRiyDQoNC+0YHRgdC40LiCCwDwqeKJAAAAAAeeMAoGCCqFAwcBAQMC
A0EAf28Vv0cGH/i7NTKz3iCMhQV6HObzVhcoIlCsoIqi8Q3U/kZloupE1xhTndHd
JveRlLelOoob7/JxVuPIB0HqgA==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OAwJEIRACoF1vphuiVU/30YVdfw=</DigestValue>
      </Reference>
      <Reference URI="/word/document.xml?ContentType=application/vnd.openxmlformats-officedocument.wordprocessingml.document.main+xml">
        <DigestMethod Algorithm="http://www.w3.org/2000/09/xmldsig#sha1"/>
        <DigestValue>gyLTCdNMdwcoy5zckFE54lb39eM=</DigestValue>
      </Reference>
      <Reference URI="/word/fontTable.xml?ContentType=application/vnd.openxmlformats-officedocument.wordprocessingml.fontTable+xml">
        <DigestMethod Algorithm="http://www.w3.org/2000/09/xmldsig#sha1"/>
        <DigestValue>7ixxk22ujGm1138FbvOk9pLKUGo=</DigestValue>
      </Reference>
      <Reference URI="/word/numbering.xml?ContentType=application/vnd.openxmlformats-officedocument.wordprocessingml.numbering+xml">
        <DigestMethod Algorithm="http://www.w3.org/2000/09/xmldsig#sha1"/>
        <DigestValue>pH1jdlYKM5PRsKFwWI4Mh6IHhaE=</DigestValue>
      </Reference>
      <Reference URI="/word/settings.xml?ContentType=application/vnd.openxmlformats-officedocument.wordprocessingml.settings+xml">
        <DigestMethod Algorithm="http://www.w3.org/2000/09/xmldsig#sha1"/>
        <DigestValue>spiZzjXnTjHULAb5PfkqQuKNI5o=</DigestValue>
      </Reference>
      <Reference URI="/word/styles.xml?ContentType=application/vnd.openxmlformats-officedocument.wordprocessingml.styles+xml">
        <DigestMethod Algorithm="http://www.w3.org/2000/09/xmldsig#sha1"/>
        <DigestValue>VqF59iF0Up5+LpVE3O3PSFpOj18=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2024-08-09T16:13:33Z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Comp</cp:lastModifiedBy>
  <cp:revision>3</cp:revision>
  <cp:lastPrinted>2024-07-31T08:44:00Z</cp:lastPrinted>
  <dcterms:created xsi:type="dcterms:W3CDTF">2024-08-07T05:50:00Z</dcterms:created>
  <dcterms:modified xsi:type="dcterms:W3CDTF">2024-08-07T12:53:00Z</dcterms:modified>
</cp:coreProperties>
</file>