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81" w:rsidRDefault="00431181" w:rsidP="00431181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431181" w:rsidRPr="006A6A7C" w:rsidRDefault="00431181" w:rsidP="0043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1181" w:rsidRPr="006A6A7C" w:rsidRDefault="00431181" w:rsidP="0043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 xml:space="preserve">   КОЛПНЯНСКИЙ РАЙОННЫЙ СОВЕТ НАРОДНЫХ ДЕПУТАТОВ</w:t>
      </w:r>
    </w:p>
    <w:p w:rsidR="00431181" w:rsidRPr="006A6A7C" w:rsidRDefault="00431181" w:rsidP="0043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431181" w:rsidRPr="006A6A7C" w:rsidRDefault="00431181" w:rsidP="0043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1181" w:rsidRPr="006A6A7C" w:rsidRDefault="00431181" w:rsidP="00431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81" w:rsidRPr="006A6A7C" w:rsidRDefault="00431181" w:rsidP="00431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Pr="006A6A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6A6A7C">
        <w:rPr>
          <w:rFonts w:ascii="Times New Roman" w:hAnsi="Times New Roman" w:cs="Times New Roman"/>
          <w:sz w:val="28"/>
          <w:szCs w:val="28"/>
        </w:rPr>
        <w:t xml:space="preserve"> 2014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A7C">
        <w:rPr>
          <w:rFonts w:ascii="Times New Roman" w:hAnsi="Times New Roman" w:cs="Times New Roman"/>
          <w:sz w:val="28"/>
          <w:szCs w:val="28"/>
        </w:rPr>
        <w:t xml:space="preserve">№ </w:t>
      </w:r>
      <w:r w:rsidR="00F4558D">
        <w:rPr>
          <w:rFonts w:ascii="Times New Roman" w:hAnsi="Times New Roman" w:cs="Times New Roman"/>
          <w:sz w:val="28"/>
          <w:szCs w:val="28"/>
        </w:rPr>
        <w:t>244</w:t>
      </w:r>
    </w:p>
    <w:p w:rsidR="00431181" w:rsidRDefault="00431181" w:rsidP="00431181">
      <w:pPr>
        <w:jc w:val="both"/>
        <w:rPr>
          <w:rFonts w:ascii="Times New Roman" w:hAnsi="Times New Roman" w:cs="Times New Roman"/>
          <w:sz w:val="24"/>
          <w:szCs w:val="24"/>
        </w:rPr>
      </w:pPr>
      <w:r w:rsidRPr="006A6A7C">
        <w:rPr>
          <w:rFonts w:ascii="Times New Roman" w:hAnsi="Times New Roman" w:cs="Times New Roman"/>
          <w:sz w:val="24"/>
          <w:szCs w:val="24"/>
        </w:rPr>
        <w:t>р.п. Колпна</w:t>
      </w:r>
    </w:p>
    <w:tbl>
      <w:tblPr>
        <w:tblStyle w:val="ab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0"/>
      </w:tblGrid>
      <w:tr w:rsidR="00431181" w:rsidRPr="005F5DD3" w:rsidTr="004E6A16">
        <w:tc>
          <w:tcPr>
            <w:tcW w:w="3750" w:type="dxa"/>
          </w:tcPr>
          <w:p w:rsidR="00431181" w:rsidRPr="005F5DD3" w:rsidRDefault="00431181" w:rsidP="004E6A1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Принято    на 42</w:t>
            </w:r>
            <w:r w:rsidRPr="005F5DD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Колпнянского   районного Совета народных депутатов </w:t>
            </w:r>
          </w:p>
          <w:p w:rsidR="00431181" w:rsidRPr="005F5DD3" w:rsidRDefault="00431181" w:rsidP="004E6A1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181" w:rsidRDefault="00431181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431181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Колпня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за 3 квартал </w:t>
      </w:r>
    </w:p>
    <w:p w:rsidR="00431181" w:rsidRDefault="00431181" w:rsidP="00431181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года</w:t>
      </w:r>
    </w:p>
    <w:p w:rsidR="00431181" w:rsidRDefault="00431181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649" w:rsidRPr="00431181" w:rsidRDefault="00367274" w:rsidP="00431181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 xml:space="preserve">шения Колпнянского районного Совета народных депутатов «Об 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 об исполн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нии бюджета Колпнянского района Орлов</w:t>
      </w:r>
      <w:r w:rsidR="00137DCE">
        <w:rPr>
          <w:rFonts w:ascii="Times New Roman" w:hAnsi="Times New Roman" w:cs="Times New Roman"/>
          <w:sz w:val="28"/>
          <w:szCs w:val="28"/>
        </w:rPr>
        <w:t>ской области за  3</w:t>
      </w:r>
      <w:r w:rsidR="00322D98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2014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»,  р</w:t>
      </w:r>
      <w:r w:rsidRPr="0073596D">
        <w:rPr>
          <w:rFonts w:ascii="Times New Roman" w:hAnsi="Times New Roman" w:cs="Times New Roman"/>
          <w:sz w:val="28"/>
          <w:szCs w:val="28"/>
        </w:rPr>
        <w:t>у</w:t>
      </w:r>
      <w:r w:rsidRPr="0073596D">
        <w:rPr>
          <w:rFonts w:ascii="Times New Roman" w:hAnsi="Times New Roman" w:cs="Times New Roman"/>
          <w:sz w:val="28"/>
          <w:szCs w:val="28"/>
        </w:rPr>
        <w:t>ководствуясь Уставом Колпнянского района Орловской области, Положением о бю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>жетном процессе в Колпнянском районе Орловской области, Колпнянский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7274" w:rsidRPr="0073596D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73596D">
        <w:rPr>
          <w:rFonts w:ascii="Times New Roman" w:hAnsi="Times New Roman" w:cs="Times New Roman"/>
          <w:sz w:val="28"/>
          <w:szCs w:val="28"/>
        </w:rPr>
        <w:t>1.</w:t>
      </w:r>
      <w:r w:rsidR="00367274" w:rsidRPr="0073596D">
        <w:rPr>
          <w:rFonts w:ascii="Times New Roman" w:hAnsi="Times New Roman" w:cs="Times New Roman"/>
          <w:sz w:val="28"/>
          <w:szCs w:val="28"/>
        </w:rPr>
        <w:tab/>
        <w:t>Утвердить отчет об исполнении бюджета Колпнянского района Орловской о</w:t>
      </w:r>
      <w:r w:rsidR="00367274" w:rsidRPr="0073596D">
        <w:rPr>
          <w:rFonts w:ascii="Times New Roman" w:hAnsi="Times New Roman" w:cs="Times New Roman"/>
          <w:sz w:val="28"/>
          <w:szCs w:val="28"/>
        </w:rPr>
        <w:t>б</w:t>
      </w:r>
      <w:r w:rsidR="00367274" w:rsidRPr="0073596D">
        <w:rPr>
          <w:rFonts w:ascii="Times New Roman" w:hAnsi="Times New Roman" w:cs="Times New Roman"/>
          <w:sz w:val="28"/>
          <w:szCs w:val="28"/>
        </w:rPr>
        <w:t>ласти за</w:t>
      </w:r>
      <w:r w:rsidR="00137DCE">
        <w:rPr>
          <w:rFonts w:ascii="Times New Roman" w:hAnsi="Times New Roman" w:cs="Times New Roman"/>
          <w:sz w:val="28"/>
          <w:szCs w:val="28"/>
        </w:rPr>
        <w:t xml:space="preserve"> 3</w:t>
      </w:r>
      <w:r w:rsidR="008A4BB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2014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137DCE">
        <w:rPr>
          <w:rFonts w:ascii="Times New Roman" w:hAnsi="Times New Roman" w:cs="Times New Roman"/>
          <w:sz w:val="28"/>
          <w:szCs w:val="28"/>
        </w:rPr>
        <w:t>доходам в сумме  195 370,9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137DCE">
        <w:rPr>
          <w:rFonts w:ascii="Times New Roman" w:hAnsi="Times New Roman" w:cs="Times New Roman"/>
          <w:sz w:val="28"/>
          <w:szCs w:val="28"/>
        </w:rPr>
        <w:t>ме 200 102,9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8A4BBF">
        <w:rPr>
          <w:rFonts w:ascii="Times New Roman" w:hAnsi="Times New Roman" w:cs="Times New Roman"/>
          <w:sz w:val="28"/>
          <w:szCs w:val="28"/>
        </w:rPr>
        <w:t xml:space="preserve"> расходов  над доходами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37DCE">
        <w:rPr>
          <w:rFonts w:ascii="Times New Roman" w:hAnsi="Times New Roman" w:cs="Times New Roman"/>
          <w:sz w:val="28"/>
          <w:szCs w:val="28"/>
        </w:rPr>
        <w:t xml:space="preserve"> 4 732,0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Pr="0073596D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274" w:rsidRPr="0073596D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367274" w:rsidRPr="0073596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472092" w:rsidRPr="0073596D">
        <w:rPr>
          <w:rFonts w:ascii="Times New Roman" w:hAnsi="Times New Roman" w:cs="Times New Roman"/>
          <w:sz w:val="28"/>
          <w:szCs w:val="28"/>
        </w:rPr>
        <w:t>о доходам - согласно приложения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275FC3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274" w:rsidRPr="0073596D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367274" w:rsidRPr="0073596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367274" w:rsidRPr="0073596D">
        <w:rPr>
          <w:rFonts w:ascii="Times New Roman" w:hAnsi="Times New Roman" w:cs="Times New Roman"/>
          <w:sz w:val="28"/>
          <w:szCs w:val="28"/>
        </w:rPr>
        <w:t xml:space="preserve">о расходам - согласно приложениям </w:t>
      </w:r>
      <w:r w:rsidR="00275FC3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2</w:t>
      </w:r>
      <w:r w:rsidR="00275FC3">
        <w:rPr>
          <w:rFonts w:ascii="Times New Roman" w:hAnsi="Times New Roman" w:cs="Times New Roman"/>
          <w:sz w:val="28"/>
          <w:szCs w:val="28"/>
        </w:rPr>
        <w:t xml:space="preserve">- 5 </w:t>
      </w:r>
      <w:r w:rsidR="00367274"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73596D">
        <w:rPr>
          <w:rFonts w:ascii="Times New Roman" w:hAnsi="Times New Roman" w:cs="Times New Roman"/>
          <w:sz w:val="28"/>
          <w:szCs w:val="28"/>
        </w:rPr>
        <w:t>.</w:t>
      </w:r>
    </w:p>
    <w:p w:rsidR="00367274" w:rsidRPr="0073596D" w:rsidRDefault="00275FC3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  источникам финансирования  дефицита бюджета – согласно  приложения 6 к настоящему  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274" w:rsidRPr="0073596D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137DCE">
        <w:rPr>
          <w:rFonts w:ascii="Times New Roman" w:hAnsi="Times New Roman" w:cs="Times New Roman"/>
          <w:sz w:val="28"/>
          <w:szCs w:val="28"/>
        </w:rPr>
        <w:t xml:space="preserve">  Установить, что за 3</w:t>
      </w:r>
      <w:r w:rsidR="00322D98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2014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соответствии с утвержденным</w:t>
      </w:r>
      <w:r w:rsidR="008A4BBF">
        <w:rPr>
          <w:rFonts w:ascii="Times New Roman" w:hAnsi="Times New Roman" w:cs="Times New Roman"/>
          <w:sz w:val="28"/>
          <w:szCs w:val="28"/>
        </w:rPr>
        <w:t xml:space="preserve">и настоящим Решением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>
        <w:rPr>
          <w:rFonts w:ascii="Times New Roman" w:hAnsi="Times New Roman" w:cs="Times New Roman"/>
          <w:sz w:val="28"/>
          <w:szCs w:val="28"/>
        </w:rPr>
        <w:t>сили строго целевой х</w:t>
      </w:r>
      <w:r w:rsidR="0073596D">
        <w:rPr>
          <w:rFonts w:ascii="Times New Roman" w:hAnsi="Times New Roman" w:cs="Times New Roman"/>
          <w:sz w:val="28"/>
          <w:szCs w:val="28"/>
        </w:rPr>
        <w:t>а</w:t>
      </w:r>
      <w:r w:rsidR="0073596D">
        <w:rPr>
          <w:rFonts w:ascii="Times New Roman" w:hAnsi="Times New Roman" w:cs="Times New Roman"/>
          <w:sz w:val="28"/>
          <w:szCs w:val="28"/>
        </w:rPr>
        <w:t>рактер.</w:t>
      </w:r>
    </w:p>
    <w:p w:rsidR="00472092" w:rsidRPr="0073596D" w:rsidRDefault="00472092" w:rsidP="00472092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3. </w:t>
      </w:r>
      <w:r w:rsidRPr="0073596D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«За изобилие» и ра</w:t>
      </w:r>
      <w:r w:rsidRPr="0073596D">
        <w:rPr>
          <w:rFonts w:ascii="Times New Roman" w:hAnsi="Times New Roman" w:cs="Times New Roman"/>
          <w:sz w:val="28"/>
          <w:szCs w:val="28"/>
        </w:rPr>
        <w:t>з</w:t>
      </w:r>
      <w:r w:rsidRPr="0073596D">
        <w:rPr>
          <w:rFonts w:ascii="Times New Roman" w:hAnsi="Times New Roman" w:cs="Times New Roman"/>
          <w:sz w:val="28"/>
          <w:szCs w:val="28"/>
        </w:rPr>
        <w:t>местить  на  интернет - сайте района (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www.kolpna-adm.ru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>).</w:t>
      </w:r>
    </w:p>
    <w:p w:rsidR="00472092" w:rsidRPr="0073596D" w:rsidRDefault="00472092" w:rsidP="00472092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</w:t>
      </w:r>
    </w:p>
    <w:p w:rsidR="00472092" w:rsidRPr="0073596D" w:rsidRDefault="00472092" w:rsidP="007359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92" w:rsidRPr="0073596D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81" w:rsidRDefault="00191C36" w:rsidP="0019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FC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Громов </w:t>
      </w:r>
    </w:p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23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2073"/>
        <w:gridCol w:w="1178"/>
        <w:gridCol w:w="1096"/>
        <w:gridCol w:w="1471"/>
      </w:tblGrid>
      <w:tr w:rsidR="00431181" w:rsidRPr="00431181" w:rsidTr="00431181">
        <w:trPr>
          <w:trHeight w:val="27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bookmarkStart w:id="1" w:name="RANGE!A1:L132"/>
            <w:bookmarkEnd w:id="1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F4558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431181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1</w:t>
            </w:r>
            <w:r w:rsidRPr="00431181">
              <w:rPr>
                <w:rFonts w:ascii="Arial Narrow" w:hAnsi="Arial Narrow" w:cs="Arial CYR"/>
                <w:sz w:val="18"/>
                <w:szCs w:val="18"/>
                <w:lang w:bidi="ar-SA"/>
              </w:rPr>
              <w:br/>
              <w:t>к решению Колпнянского районного Совета н</w:t>
            </w:r>
            <w:r w:rsidRPr="00431181">
              <w:rPr>
                <w:rFonts w:ascii="Arial Narrow" w:hAnsi="Arial Narrow" w:cs="Arial CYR"/>
                <w:sz w:val="18"/>
                <w:szCs w:val="18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родных депутатов Орловской области "Об  </w:t>
            </w:r>
            <w:proofErr w:type="gramStart"/>
            <w:r w:rsidRPr="00431181">
              <w:rPr>
                <w:rFonts w:ascii="Arial Narrow" w:hAnsi="Arial Narrow" w:cs="Arial CYR"/>
                <w:sz w:val="18"/>
                <w:szCs w:val="18"/>
                <w:lang w:bidi="ar-SA"/>
              </w:rPr>
              <w:t>отчете</w:t>
            </w:r>
            <w:proofErr w:type="gramEnd"/>
            <w:r w:rsidRPr="00431181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 об исполнении  бюджета Колпнянского района Орловской области за 2 квартал  2014 </w:t>
            </w:r>
            <w:r w:rsidR="00F4558D">
              <w:rPr>
                <w:rFonts w:ascii="Arial Narrow" w:hAnsi="Arial Narrow" w:cs="Arial CYR"/>
                <w:sz w:val="18"/>
                <w:szCs w:val="18"/>
                <w:lang w:bidi="ar-SA"/>
              </w:rPr>
              <w:t>года"     от "27" октября 2014 г. № 244</w:t>
            </w:r>
          </w:p>
        </w:tc>
      </w:tr>
      <w:tr w:rsidR="00431181" w:rsidRPr="00431181" w:rsidTr="00431181">
        <w:trPr>
          <w:trHeight w:val="256"/>
        </w:trPr>
        <w:tc>
          <w:tcPr>
            <w:tcW w:w="10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Отчет</w:t>
            </w:r>
          </w:p>
        </w:tc>
      </w:tr>
      <w:tr w:rsidR="00431181" w:rsidRPr="00431181" w:rsidTr="00431181">
        <w:trPr>
          <w:trHeight w:val="677"/>
        </w:trPr>
        <w:tc>
          <w:tcPr>
            <w:tcW w:w="10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о поступлении доходов бюджета Колпнянского района Орловской области по кодам видов доходов, подвидов доходов, классификации операций сектора государственного управления, относящихся к доходам, за 3 квартал 2014 года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тыс</w:t>
            </w:r>
            <w:proofErr w:type="gramStart"/>
            <w:r w:rsidRPr="00431181">
              <w:rPr>
                <w:rFonts w:ascii="Arial CYR" w:hAnsi="Arial CYR" w:cs="Arial CYR"/>
                <w:lang w:bidi="ar-SA"/>
              </w:rPr>
              <w:t>.р</w:t>
            </w:r>
            <w:proofErr w:type="gramEnd"/>
            <w:r w:rsidRPr="00431181">
              <w:rPr>
                <w:rFonts w:ascii="Arial CYR" w:hAnsi="Arial CYR" w:cs="Arial CYR"/>
                <w:lang w:bidi="ar-SA"/>
              </w:rPr>
              <w:t>ублей</w:t>
            </w:r>
          </w:p>
        </w:tc>
      </w:tr>
      <w:tr w:rsidR="00431181" w:rsidRPr="00431181" w:rsidTr="00431181">
        <w:trPr>
          <w:trHeight w:val="256"/>
        </w:trPr>
        <w:tc>
          <w:tcPr>
            <w:tcW w:w="4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431181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Утверждено в бюджете на 2014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Исполнено за 2014 год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% исполнения к утвержде</w:t>
            </w:r>
            <w:r w:rsidRPr="00431181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н</w:t>
            </w:r>
            <w:r w:rsidRPr="00431181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ному бюджету</w:t>
            </w:r>
          </w:p>
        </w:tc>
      </w:tr>
      <w:tr w:rsidR="00431181" w:rsidRPr="00431181" w:rsidTr="00431181">
        <w:trPr>
          <w:trHeight w:val="256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431181" w:rsidRPr="00431181" w:rsidTr="00431181">
        <w:trPr>
          <w:trHeight w:val="17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Статья и подстатья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НАЛОГОВЫЕ И Н</w:t>
            </w: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НАЛОГОВЫЕ ДОХ</w:t>
            </w: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78517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53613,3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68,28%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НАЛОГИ НА ПРИБЫЛЬ,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59724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41480,4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69,45%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 на доходы физ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ческих лиц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59724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41480,4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69,45%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 на доходы физ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ствляются в соответс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вии со статьями 227, 2271 и 228 Налогового кодекса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59094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41292,5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69,88%</w:t>
            </w:r>
          </w:p>
        </w:tc>
      </w:tr>
      <w:tr w:rsidR="00431181" w:rsidRPr="00431181" w:rsidTr="00431181">
        <w:trPr>
          <w:trHeight w:val="15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 на доходы физ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ческих лиц с доходов, полученных от осущ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ствления деятельности физическими лицами, зарегистрированными в качестве индивидуал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ных предпринимателей, нотариусов, занима</w:t>
            </w:r>
            <w:r w:rsidRPr="00431181">
              <w:rPr>
                <w:rFonts w:ascii="Arial Narrow" w:hAnsi="Arial Narrow" w:cs="Arial CYR"/>
                <w:lang w:bidi="ar-SA"/>
              </w:rPr>
              <w:t>ю</w:t>
            </w:r>
            <w:r w:rsidRPr="00431181">
              <w:rPr>
                <w:rFonts w:ascii="Arial Narrow" w:hAnsi="Arial Narrow" w:cs="Arial CYR"/>
                <w:lang w:bidi="ar-SA"/>
              </w:rPr>
              <w:t>щихся частной практ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кой, адвокатов, учр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дивших адвокатские кабинеты и других лиц, занимающихся частной практикой в соответс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вии со статьей 227 Н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логового кодекса Ро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66,7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16,68%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 на доходы физ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ческих лиц с доходов,  полученных физич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скими лицами в соо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lastRenderedPageBreak/>
              <w:t xml:space="preserve">ветствии со статьей 228 </w:t>
            </w:r>
            <w:proofErr w:type="gramStart"/>
            <w:r w:rsidRPr="00431181">
              <w:rPr>
                <w:rFonts w:ascii="Arial Narrow" w:hAnsi="Arial Narrow" w:cs="Arial CYR"/>
                <w:lang w:bidi="ar-SA"/>
              </w:rPr>
              <w:t>Налогового</w:t>
            </w:r>
            <w:proofErr w:type="gramEnd"/>
            <w:r w:rsidRPr="00431181">
              <w:rPr>
                <w:rFonts w:ascii="Arial Narrow" w:hAnsi="Arial Narrow" w:cs="Arial CYR"/>
                <w:lang w:bidi="ar-SA"/>
              </w:rPr>
              <w:t xml:space="preserve"> Кодекса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lastRenderedPageBreak/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85,5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42,75%</w:t>
            </w:r>
          </w:p>
        </w:tc>
      </w:tr>
      <w:tr w:rsidR="00431181" w:rsidRPr="00431181" w:rsidTr="00431181">
        <w:trPr>
          <w:trHeight w:val="12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 на доходы физ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ческих лиц в виде фи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сированных авансовых платежей с доходов, полученных физич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скими лицами, явля</w:t>
            </w:r>
            <w:r w:rsidRPr="00431181">
              <w:rPr>
                <w:rFonts w:ascii="Arial Narrow" w:hAnsi="Arial Narrow" w:cs="Arial CYR"/>
                <w:lang w:bidi="ar-SA"/>
              </w:rPr>
              <w:t>ю</w:t>
            </w:r>
            <w:r w:rsidRPr="00431181">
              <w:rPr>
                <w:rFonts w:ascii="Arial Narrow" w:hAnsi="Arial Narrow" w:cs="Arial CYR"/>
                <w:lang w:bidi="ar-SA"/>
              </w:rPr>
              <w:t>щимися иностранными гражданами, осущест</w:t>
            </w:r>
            <w:r w:rsidRPr="00431181">
              <w:rPr>
                <w:rFonts w:ascii="Arial Narrow" w:hAnsi="Arial Narrow" w:cs="Arial CYR"/>
                <w:lang w:bidi="ar-SA"/>
              </w:rPr>
              <w:t>в</w:t>
            </w:r>
            <w:r w:rsidRPr="00431181">
              <w:rPr>
                <w:rFonts w:ascii="Arial Narrow" w:hAnsi="Arial Narrow" w:cs="Arial CYR"/>
                <w:lang w:bidi="ar-SA"/>
              </w:rPr>
              <w:t>ляющими трудовую деятельность по найму у физических лиц на основании патента в соответствии  со стат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ей 2271 Налогового кодекса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35,7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119,00%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НАЛОГИ НА ТОВАРЫ (РАБОТЫ, УСЛУГИ), РЕАЛИЗУЕМЫЕ НА ТЕРРИТОРИИ РО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СИЙСКОЙ ФЕДЕР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5614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3649,9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65,01%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Акцизы по подакци</w:t>
            </w:r>
            <w:r w:rsidRPr="00431181">
              <w:rPr>
                <w:rFonts w:ascii="Arial Narrow" w:hAnsi="Arial Narrow" w:cs="Arial CYR"/>
                <w:lang w:bidi="ar-SA"/>
              </w:rPr>
              <w:t>з</w:t>
            </w:r>
            <w:r w:rsidRPr="00431181">
              <w:rPr>
                <w:rFonts w:ascii="Arial Narrow" w:hAnsi="Arial Narrow" w:cs="Arial CYR"/>
                <w:lang w:bidi="ar-SA"/>
              </w:rPr>
              <w:t>ным товарам (проду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ции), производимым на территории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5614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3649,9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65,01%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уплаты а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цизов на дизельное топливо, зачисляемые в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консолидированные бюджеты субъектов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1386,2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99,01%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уплаты а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цизов на моторные масла для дизельных и (или)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карбюраторных (</w:t>
            </w:r>
            <w:proofErr w:type="spellStart"/>
            <w:r w:rsidRPr="00431181">
              <w:rPr>
                <w:rFonts w:ascii="Arial Narrow" w:hAnsi="Arial Narrow" w:cs="Arial CYR"/>
                <w:lang w:bidi="ar-SA"/>
              </w:rPr>
              <w:t>инже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торных</w:t>
            </w:r>
            <w:proofErr w:type="spellEnd"/>
            <w:r w:rsidRPr="00431181">
              <w:rPr>
                <w:rFonts w:ascii="Arial Narrow" w:hAnsi="Arial Narrow" w:cs="Arial CYR"/>
                <w:lang w:bidi="ar-SA"/>
              </w:rPr>
              <w:t>) двигателей, зачисляемые в конс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лидированные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бюджеты субъектов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28,8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2,06%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уплаты а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цизов на автомобил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ный бензин, произв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димый на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территории Российской Федерации, зачисля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мые в консолидирова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ные бюджеты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субъектов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2275,3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162,52%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уплаты а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цизов на прямогонный бензин, производимый на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территории Российской Федерации, зачисля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lastRenderedPageBreak/>
              <w:t>мые в консолидирова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ные бюджеты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субъектов Российской Федерации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lastRenderedPageBreak/>
              <w:t>1414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-40,4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-2,86%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НАЛОГИ НА СОВ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КУПНЫЙ ДОХОД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5651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3381,3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59,84%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Единый налог на вм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ненный доход для о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дельных видов де</w:t>
            </w:r>
            <w:r w:rsidRPr="00431181">
              <w:rPr>
                <w:rFonts w:ascii="Arial Narrow" w:hAnsi="Arial Narrow" w:cs="Arial CYR"/>
                <w:lang w:bidi="ar-SA"/>
              </w:rPr>
              <w:t>я</w:t>
            </w:r>
            <w:r w:rsidRPr="00431181">
              <w:rPr>
                <w:rFonts w:ascii="Arial Narrow" w:hAnsi="Arial Narrow" w:cs="Arial CYR"/>
                <w:lang w:bidi="ar-SA"/>
              </w:rPr>
              <w:t>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5004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3019,4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60,34%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Единый налог на вм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ненный доход для о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дельных видов де</w:t>
            </w:r>
            <w:r w:rsidRPr="00431181">
              <w:rPr>
                <w:rFonts w:ascii="Arial Narrow" w:hAnsi="Arial Narrow" w:cs="Arial CYR"/>
                <w:lang w:bidi="ar-SA"/>
              </w:rPr>
              <w:t>я</w:t>
            </w:r>
            <w:r w:rsidRPr="00431181">
              <w:rPr>
                <w:rFonts w:ascii="Arial Narrow" w:hAnsi="Arial Narrow" w:cs="Arial CYR"/>
                <w:lang w:bidi="ar-SA"/>
              </w:rPr>
              <w:t>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4984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3014,4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60,48%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Единый налог на вм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ненный доход для о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дельных видов де</w:t>
            </w:r>
            <w:r w:rsidRPr="00431181">
              <w:rPr>
                <w:rFonts w:ascii="Arial Narrow" w:hAnsi="Arial Narrow" w:cs="Arial CYR"/>
                <w:lang w:bidi="ar-SA"/>
              </w:rPr>
              <w:t>я</w:t>
            </w:r>
            <w:r w:rsidRPr="00431181">
              <w:rPr>
                <w:rFonts w:ascii="Arial Narrow" w:hAnsi="Arial Narrow" w:cs="Arial CYR"/>
                <w:lang w:bidi="ar-SA"/>
              </w:rPr>
              <w:t>тельности (за налог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вые периоды, истекшие до 1 января 2011 года)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25,00%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Единый сельскохозя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ственный налог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310,3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56,42%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Единый сельскохозя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ственный налог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310,3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57,46%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Единый сельскохозя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ственный налог (за налоговые периоды, истекшие до 1 января 2011 года)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97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51,6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53,20%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налогообложения, з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числяемый в бюджеты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97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51,6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53,20%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ГОСУДАРСТВЕННАЯ ПОШЛИНА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542,9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50,27%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Государственная п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шлина по делам, ра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сматриваемым в судах общей юрисдикции, мировыми судьями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542,9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50,27%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Государственная п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шлина по делам, ра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сматриваемым в судах общей юрисдикции, мировыми судьями (за исключением Верхо</w:t>
            </w:r>
            <w:r w:rsidRPr="00431181">
              <w:rPr>
                <w:rFonts w:ascii="Arial Narrow" w:hAnsi="Arial Narrow" w:cs="Arial CYR"/>
                <w:lang w:bidi="ar-SA"/>
              </w:rPr>
              <w:t>в</w:t>
            </w:r>
            <w:r w:rsidRPr="00431181">
              <w:rPr>
                <w:rFonts w:ascii="Arial Narrow" w:hAnsi="Arial Narrow" w:cs="Arial CYR"/>
                <w:lang w:bidi="ar-SA"/>
              </w:rPr>
              <w:t>ного Суда Российской Федерации)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542,9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50,27%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ИСПОЛ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ЗОВАНИЯ ИМУЩЕС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5822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3526,1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60,57%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в виде приб</w:t>
            </w:r>
            <w:r w:rsidRPr="00431181">
              <w:rPr>
                <w:rFonts w:ascii="Arial Narrow" w:hAnsi="Arial Narrow" w:cs="Arial CYR"/>
                <w:lang w:bidi="ar-SA"/>
              </w:rPr>
              <w:t>ы</w:t>
            </w:r>
            <w:r w:rsidRPr="00431181">
              <w:rPr>
                <w:rFonts w:ascii="Arial Narrow" w:hAnsi="Arial Narrow" w:cs="Arial CYR"/>
                <w:lang w:bidi="ar-SA"/>
              </w:rPr>
              <w:t>ли, приходящейся на доли в уставных (скл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дочных) капиталах х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зяйственных товар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ществ и обществ, или дивидендов по акциям, принадлежащим Ро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сийской Федерации, субъектам Российской Федерации или мун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ципальным образов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ниям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в виде приб</w:t>
            </w:r>
            <w:r w:rsidRPr="00431181">
              <w:rPr>
                <w:rFonts w:ascii="Arial Narrow" w:hAnsi="Arial Narrow" w:cs="Arial CYR"/>
                <w:lang w:bidi="ar-SA"/>
              </w:rPr>
              <w:t>ы</w:t>
            </w:r>
            <w:r w:rsidRPr="00431181">
              <w:rPr>
                <w:rFonts w:ascii="Arial Narrow" w:hAnsi="Arial Narrow" w:cs="Arial CYR"/>
                <w:lang w:bidi="ar-SA"/>
              </w:rPr>
              <w:t>ли, приходящейся на доли в уставных (скл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дочных) капиталах х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зяйственных товар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ществ и обществ, или дивидендов по акциям, принадлежащим мун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ципальным районам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12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Доходы, получаемые в виде арендной либо иной платы за перед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чу в возмездное пол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зование государстве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>ного и муниципального имущества (за искл</w:t>
            </w:r>
            <w:r w:rsidRPr="00431181">
              <w:rPr>
                <w:rFonts w:ascii="Arial Narrow" w:hAnsi="Arial Narrow" w:cs="Arial CYR"/>
                <w:lang w:bidi="ar-SA"/>
              </w:rPr>
              <w:t>ю</w:t>
            </w:r>
            <w:r w:rsidRPr="00431181">
              <w:rPr>
                <w:rFonts w:ascii="Arial Narrow" w:hAnsi="Arial Narrow" w:cs="Arial CYR"/>
                <w:lang w:bidi="ar-SA"/>
              </w:rPr>
              <w:t>чением имущества бюджетных и автоно</w:t>
            </w:r>
            <w:r w:rsidRPr="00431181">
              <w:rPr>
                <w:rFonts w:ascii="Arial Narrow" w:hAnsi="Arial Narrow" w:cs="Arial CYR"/>
                <w:lang w:bidi="ar-SA"/>
              </w:rPr>
              <w:t>м</w:t>
            </w:r>
            <w:r w:rsidRPr="00431181">
              <w:rPr>
                <w:rFonts w:ascii="Arial Narrow" w:hAnsi="Arial Narrow" w:cs="Arial CYR"/>
                <w:lang w:bidi="ar-SA"/>
              </w:rPr>
              <w:t>ных учреждений, а та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же имущества госуда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>ственных и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5822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3521,2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60,48%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государственная собс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венность на которые не разграничена, а также средства от продажи права на заключение договоров аренды ук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занных земельных уч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стков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5325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3197,6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60,05%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государственная собс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венность на которые не разграничена и которые расположены в гран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цах поселений, а также средства от продажи права на заключение договоров аренды ук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занных земельных уч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стков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5325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3197,6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60,05%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тивном управлении органов государстве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>ной власти, органов местного самоуправл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ния, государственных внебюджетных фондов и созданных ими учр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ждений (за исключен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ем имущества бюдже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ных и автономных у</w:t>
            </w:r>
            <w:r w:rsidRPr="00431181">
              <w:rPr>
                <w:rFonts w:ascii="Arial Narrow" w:hAnsi="Arial Narrow" w:cs="Arial CYR"/>
                <w:lang w:bidi="ar-SA"/>
              </w:rPr>
              <w:t>ч</w:t>
            </w:r>
            <w:r w:rsidRPr="00431181">
              <w:rPr>
                <w:rFonts w:ascii="Arial Narrow" w:hAnsi="Arial Narrow" w:cs="Arial CYR"/>
                <w:lang w:bidi="ar-SA"/>
              </w:rPr>
              <w:t>реждений)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497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323,6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65,11%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05035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тивном управлении органов управления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и созданных ими учреждений (за искл</w:t>
            </w:r>
            <w:r w:rsidRPr="00431181">
              <w:rPr>
                <w:rFonts w:ascii="Arial Narrow" w:hAnsi="Arial Narrow" w:cs="Arial CYR"/>
                <w:lang w:bidi="ar-SA"/>
              </w:rPr>
              <w:t>ю</w:t>
            </w:r>
            <w:r w:rsidRPr="00431181">
              <w:rPr>
                <w:rFonts w:ascii="Arial Narrow" w:hAnsi="Arial Narrow" w:cs="Arial CYR"/>
                <w:lang w:bidi="ar-SA"/>
              </w:rPr>
              <w:t>чением имущества муниципальных бю</w:t>
            </w:r>
            <w:r w:rsidRPr="00431181">
              <w:rPr>
                <w:rFonts w:ascii="Arial Narrow" w:hAnsi="Arial Narrow" w:cs="Arial CYR"/>
                <w:lang w:bidi="ar-SA"/>
              </w:rPr>
              <w:t>д</w:t>
            </w:r>
            <w:r w:rsidRPr="00431181">
              <w:rPr>
                <w:rFonts w:ascii="Arial Narrow" w:hAnsi="Arial Narrow" w:cs="Arial CYR"/>
                <w:lang w:bidi="ar-SA"/>
              </w:rPr>
              <w:t>жетных и автономных учреждений)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497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323,6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65,11%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ПЛАТЕЖИ ПРИ ПОЛ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ЗОВАНИИ ПРИРО</w:t>
            </w:r>
            <w:r w:rsidRPr="00431181">
              <w:rPr>
                <w:rFonts w:ascii="Arial Narrow" w:hAnsi="Arial Narrow" w:cs="Arial CYR"/>
                <w:lang w:bidi="ar-SA"/>
              </w:rPr>
              <w:t>Д</w:t>
            </w:r>
            <w:r w:rsidRPr="00431181">
              <w:rPr>
                <w:rFonts w:ascii="Arial Narrow" w:hAnsi="Arial Narrow" w:cs="Arial CYR"/>
                <w:lang w:bidi="ar-SA"/>
              </w:rPr>
              <w:t>НЫМИ РЕСУРСАМИ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194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133,1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68,61%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Плата за негативное воздействие на окр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жающую среду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194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133,1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68,61%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Плата за выбросы з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грязняющих веществ в атмосферный воздух стационарными объе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тами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13,9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92,67%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Плата за выбросы з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грязняющих веществ в атмосферный воздух передвижными объе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тами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71,00%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Плата за сбросы з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грязняющих веществ в водные объекты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28,7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47,83%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83,4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76,51%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ПРОД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ЖИ МАТЕРИАЛЬНЫХ  И НЕМАТЕРИАЛЬНЫХ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реализации имущества, находящ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гося в государственной и муниципальной со</w:t>
            </w:r>
            <w:r w:rsidRPr="00431181">
              <w:rPr>
                <w:rFonts w:ascii="Arial Narrow" w:hAnsi="Arial Narrow" w:cs="Arial CYR"/>
                <w:lang w:bidi="ar-SA"/>
              </w:rPr>
              <w:t>б</w:t>
            </w:r>
            <w:r w:rsidRPr="00431181">
              <w:rPr>
                <w:rFonts w:ascii="Arial Narrow" w:hAnsi="Arial Narrow" w:cs="Arial CYR"/>
                <w:lang w:bidi="ar-SA"/>
              </w:rPr>
              <w:t>ственности (за искл</w:t>
            </w:r>
            <w:r w:rsidRPr="00431181">
              <w:rPr>
                <w:rFonts w:ascii="Arial Narrow" w:hAnsi="Arial Narrow" w:cs="Arial CYR"/>
                <w:lang w:bidi="ar-SA"/>
              </w:rPr>
              <w:t>ю</w:t>
            </w:r>
            <w:r w:rsidRPr="00431181">
              <w:rPr>
                <w:rFonts w:ascii="Arial Narrow" w:hAnsi="Arial Narrow" w:cs="Arial CYR"/>
                <w:lang w:bidi="ar-SA"/>
              </w:rPr>
              <w:t>чением имущества бюджетных и автоно</w:t>
            </w:r>
            <w:r w:rsidRPr="00431181">
              <w:rPr>
                <w:rFonts w:ascii="Arial Narrow" w:hAnsi="Arial Narrow" w:cs="Arial CYR"/>
                <w:lang w:bidi="ar-SA"/>
              </w:rPr>
              <w:t>м</w:t>
            </w:r>
            <w:r w:rsidRPr="00431181">
              <w:rPr>
                <w:rFonts w:ascii="Arial Narrow" w:hAnsi="Arial Narrow" w:cs="Arial CYR"/>
                <w:lang w:bidi="ar-SA"/>
              </w:rPr>
              <w:t>ных учреждений, а та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же имущества госуда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>ственных и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пальных унитарных </w:t>
            </w:r>
            <w:r w:rsidRPr="00431181">
              <w:rPr>
                <w:rFonts w:ascii="Arial Narrow" w:hAnsi="Arial Narrow" w:cs="Arial CYR"/>
                <w:lang w:bidi="ar-SA"/>
              </w:rPr>
              <w:lastRenderedPageBreak/>
              <w:t>предприятий, в том числе казенных)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lastRenderedPageBreak/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12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реализации иного имущества, н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ходящегося в собс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венности муниципал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ных районов (за искл</w:t>
            </w:r>
            <w:r w:rsidRPr="00431181">
              <w:rPr>
                <w:rFonts w:ascii="Arial Narrow" w:hAnsi="Arial Narrow" w:cs="Arial CYR"/>
                <w:lang w:bidi="ar-SA"/>
              </w:rPr>
              <w:t>ю</w:t>
            </w:r>
            <w:r w:rsidRPr="00431181">
              <w:rPr>
                <w:rFonts w:ascii="Arial Narrow" w:hAnsi="Arial Narrow" w:cs="Arial CYR"/>
                <w:lang w:bidi="ar-SA"/>
              </w:rPr>
              <w:t>чением имущества муниципальных бю</w:t>
            </w:r>
            <w:r w:rsidRPr="00431181">
              <w:rPr>
                <w:rFonts w:ascii="Arial Narrow" w:hAnsi="Arial Narrow" w:cs="Arial CYR"/>
                <w:lang w:bidi="ar-SA"/>
              </w:rPr>
              <w:t>д</w:t>
            </w:r>
            <w:r w:rsidRPr="00431181">
              <w:rPr>
                <w:rFonts w:ascii="Arial Narrow" w:hAnsi="Arial Narrow" w:cs="Arial CYR"/>
                <w:lang w:bidi="ar-SA"/>
              </w:rPr>
              <w:t>жетных и автономных учреждений, а также имущества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пальных унитарных предприятий, в том числе казенных), в ча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ти реализации осно</w:t>
            </w:r>
            <w:r w:rsidRPr="00431181">
              <w:rPr>
                <w:rFonts w:ascii="Arial Narrow" w:hAnsi="Arial Narrow" w:cs="Arial CYR"/>
                <w:lang w:bidi="ar-SA"/>
              </w:rPr>
              <w:t>в</w:t>
            </w:r>
            <w:r w:rsidRPr="00431181">
              <w:rPr>
                <w:rFonts w:ascii="Arial Narrow" w:hAnsi="Arial Narrow" w:cs="Arial CYR"/>
                <w:lang w:bidi="ar-SA"/>
              </w:rPr>
              <w:t>ных средств по указа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>ному имуществу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продажи земельных участков, находящихся в гос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дарственной и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пальной собственности (за исключением з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мельных участков бюджетных и автоно</w:t>
            </w:r>
            <w:r w:rsidRPr="00431181">
              <w:rPr>
                <w:rFonts w:ascii="Arial Narrow" w:hAnsi="Arial Narrow" w:cs="Arial CYR"/>
                <w:lang w:bidi="ar-SA"/>
              </w:rPr>
              <w:t>м</w:t>
            </w:r>
            <w:r w:rsidRPr="00431181">
              <w:rPr>
                <w:rFonts w:ascii="Arial Narrow" w:hAnsi="Arial Narrow" w:cs="Arial CYR"/>
                <w:lang w:bidi="ar-SA"/>
              </w:rPr>
              <w:t>ных учреждений)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472,4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венность на которые не разграничена и которые расположены в гран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цах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405,9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06025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Доходы от продажи земельных участков, находящихся в собс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венности муниципал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ных районов (за искл</w:t>
            </w:r>
            <w:r w:rsidRPr="00431181">
              <w:rPr>
                <w:rFonts w:ascii="Arial Narrow" w:hAnsi="Arial Narrow" w:cs="Arial CYR"/>
                <w:lang w:bidi="ar-SA"/>
              </w:rPr>
              <w:t>ю</w:t>
            </w:r>
            <w:r w:rsidRPr="00431181">
              <w:rPr>
                <w:rFonts w:ascii="Arial Narrow" w:hAnsi="Arial Narrow" w:cs="Arial CYR"/>
                <w:lang w:bidi="ar-SA"/>
              </w:rPr>
              <w:t>чением земельных уч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стков муниципальных бюджетных и автоно</w:t>
            </w:r>
            <w:r w:rsidRPr="00431181">
              <w:rPr>
                <w:rFonts w:ascii="Arial Narrow" w:hAnsi="Arial Narrow" w:cs="Arial CYR"/>
                <w:lang w:bidi="ar-SA"/>
              </w:rPr>
              <w:t>м</w:t>
            </w:r>
            <w:r w:rsidRPr="00431181">
              <w:rPr>
                <w:rFonts w:ascii="Arial Narrow" w:hAnsi="Arial Narrow" w:cs="Arial CYR"/>
                <w:lang w:bidi="ar-SA"/>
              </w:rPr>
              <w:t>ных учреждений)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66,5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АДМИНИСТРАТИВНЫЕ ПЛАТЕЖИ И СБОРЫ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Платежи, взимаемые государственными и муниципальными орг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нами (организациями) за выполнение опред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ленных функций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Платежи, взимаемые органами местного самоуправления (орг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низациями)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пальных районов за выполнение опред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ленных функций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ШТРАФЫ, САНКЦИИ, ВОЗМЕЩЕНИЕ УЩЕ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>БА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432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285,6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66,11%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законодательства о налогах и сборах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11,25%</w:t>
            </w:r>
          </w:p>
        </w:tc>
      </w:tr>
      <w:tr w:rsidR="00431181" w:rsidRPr="00431181" w:rsidTr="00431181">
        <w:trPr>
          <w:trHeight w:val="15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proofErr w:type="gramStart"/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законодательства о налогах и сборах, пр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дусмотренные стать</w:t>
            </w:r>
            <w:r w:rsidRPr="00431181">
              <w:rPr>
                <w:rFonts w:ascii="Arial Narrow" w:hAnsi="Arial Narrow" w:cs="Arial CYR"/>
                <w:lang w:bidi="ar-SA"/>
              </w:rPr>
              <w:t>я</w:t>
            </w:r>
            <w:r w:rsidRPr="00431181">
              <w:rPr>
                <w:rFonts w:ascii="Arial Narrow" w:hAnsi="Arial Narrow" w:cs="Arial CYR"/>
                <w:lang w:bidi="ar-SA"/>
              </w:rPr>
              <w:t>ми 116, 118, 1191, пун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тами 1 и 2 статьи 120, статьями 125, 126, 128, 129, 1291, 132, 133, 134, 135, 1351 Налог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вого кодекса Росси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ской Федерации, а та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же штрафы, взыскание которых осуществляе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6,25%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админис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ративные правонар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шения в области нал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гов и сборов, пред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смотренные Кодексом Российской Федерации об административных правонарушениях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ние  законодательства о применении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контрольно-кассовой техники при осущест</w:t>
            </w:r>
            <w:r w:rsidRPr="00431181">
              <w:rPr>
                <w:rFonts w:ascii="Arial Narrow" w:hAnsi="Arial Narrow" w:cs="Arial CYR"/>
                <w:lang w:bidi="ar-SA"/>
              </w:rPr>
              <w:t>в</w:t>
            </w:r>
            <w:r w:rsidRPr="00431181">
              <w:rPr>
                <w:rFonts w:ascii="Arial Narrow" w:hAnsi="Arial Narrow" w:cs="Arial CYR"/>
                <w:lang w:bidi="ar-SA"/>
              </w:rPr>
              <w:t>лении наличных д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нежных расчетов и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(или) расчетов с и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пользованием плате</w:t>
            </w:r>
            <w:r w:rsidRPr="00431181">
              <w:rPr>
                <w:rFonts w:ascii="Arial Narrow" w:hAnsi="Arial Narrow" w:cs="Arial CYR"/>
                <w:lang w:bidi="ar-SA"/>
              </w:rPr>
              <w:t>ж</w:t>
            </w:r>
            <w:r w:rsidRPr="00431181">
              <w:rPr>
                <w:rFonts w:ascii="Arial Narrow" w:hAnsi="Arial Narrow" w:cs="Arial CYR"/>
                <w:lang w:bidi="ar-SA"/>
              </w:rPr>
              <w:t>ных карт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12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законодательства о недрах, об особо охр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няемых природных территориях, об охране и использовании ж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вотного мира, об экол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гической экспертизе, в области охраны окр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жающей среды, з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мельного законод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тельства, лесного зак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нодательства, водного законодательства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87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87,24%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25010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законодательства о недрах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25030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lastRenderedPageBreak/>
              <w:t>ние законодательства об охране и использ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вании животного мира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1415,00%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25050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законодательства в области охраны окр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жающей среды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150,00%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25060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земельного закон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дательства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29,33%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28000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30000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правон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рушения в области дорожного движения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30030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денежные вз</w:t>
            </w:r>
            <w:r w:rsidRPr="00431181">
              <w:rPr>
                <w:rFonts w:ascii="Arial Narrow" w:hAnsi="Arial Narrow" w:cs="Arial CYR"/>
                <w:lang w:bidi="ar-SA"/>
              </w:rPr>
              <w:t>ы</w:t>
            </w:r>
            <w:r w:rsidRPr="00431181">
              <w:rPr>
                <w:rFonts w:ascii="Arial Narrow" w:hAnsi="Arial Narrow" w:cs="Arial CYR"/>
                <w:lang w:bidi="ar-SA"/>
              </w:rPr>
              <w:t>скания (штрафы) за  правонарушения в о</w:t>
            </w:r>
            <w:r w:rsidRPr="00431181">
              <w:rPr>
                <w:rFonts w:ascii="Arial Narrow" w:hAnsi="Arial Narrow" w:cs="Arial CYR"/>
                <w:lang w:bidi="ar-SA"/>
              </w:rPr>
              <w:t>б</w:t>
            </w:r>
            <w:r w:rsidRPr="00431181">
              <w:rPr>
                <w:rFonts w:ascii="Arial Narrow" w:hAnsi="Arial Narrow" w:cs="Arial CYR"/>
                <w:lang w:bidi="ar-SA"/>
              </w:rPr>
              <w:t>ласти дорожного дв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жения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33000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33050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45000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Денежные взыскания (штрафы) за наруш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ния законодательства Российской Федерации о промышленной без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пасности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90000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294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102,2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34,76%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90050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 xml:space="preserve">Прочие поступления от денежных взысканий (штрафов) и иных сумм в возмещение ущерба, </w:t>
            </w:r>
            <w:r w:rsidRPr="00431181">
              <w:rPr>
                <w:rFonts w:ascii="Arial Narrow" w:hAnsi="Arial Narrow" w:cs="Arial CYR"/>
                <w:lang w:bidi="ar-SA"/>
              </w:rPr>
              <w:lastRenderedPageBreak/>
              <w:t>зачисляемые в бюдж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ты муниципальных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lastRenderedPageBreak/>
              <w:t>294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102,2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34,76%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НЕНАЛОГ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ВЫЕ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88,6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Невыясненные посту</w:t>
            </w:r>
            <w:r w:rsidRPr="00431181">
              <w:rPr>
                <w:rFonts w:ascii="Arial Narrow" w:hAnsi="Arial Narrow" w:cs="Arial CYR"/>
                <w:lang w:bidi="ar-SA"/>
              </w:rPr>
              <w:t>п</w:t>
            </w:r>
            <w:r w:rsidRPr="00431181">
              <w:rPr>
                <w:rFonts w:ascii="Arial Narrow" w:hAnsi="Arial Narrow" w:cs="Arial CYR"/>
                <w:lang w:bidi="ar-SA"/>
              </w:rPr>
              <w:t>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74,3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Невыясненные посту</w:t>
            </w:r>
            <w:r w:rsidRPr="00431181">
              <w:rPr>
                <w:rFonts w:ascii="Arial Narrow" w:hAnsi="Arial Narrow" w:cs="Arial CYR"/>
                <w:lang w:bidi="ar-SA"/>
              </w:rPr>
              <w:t>п</w:t>
            </w:r>
            <w:r w:rsidRPr="00431181">
              <w:rPr>
                <w:rFonts w:ascii="Arial Narrow" w:hAnsi="Arial Narrow" w:cs="Arial CYR"/>
                <w:lang w:bidi="ar-SA"/>
              </w:rPr>
              <w:t>ления, зачисляемые в бюджеты муниципал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74,3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неналоговые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неналоговые доходы бюджетов м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БЕЗВОЗМЕЗДНЫЕ ПОСТУПЛЕНИЯ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201219,8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lang w:bidi="ar-SA"/>
              </w:rPr>
              <w:t>141757,6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70,45%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БЕЗВОЗМЕЗДНЫЕ ПОСТУПЛЕНИЯ ОТ ДРУГИХ БЮДЖЕТОВ БЮДЖЕТНОЙ СИСТ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МЫ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201219,8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141757,6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70,45%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Дотации бюджетам субъектов Российской Федерации и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пальных образований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14317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13272,4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92,70%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Дотации на выравнив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ние бюджетной  обе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печенности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6777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5732,4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84,59%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Дотации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выравнивание бюджетной  обеспече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>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6777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5732,4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84,59%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Дотации бюджетам на поддержку мер по обеспечению сбала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>сированности бюдж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7540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7540,0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01003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Дотации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поддержку мер по обеспечению сб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лансированности бю</w:t>
            </w:r>
            <w:r w:rsidRPr="00431181">
              <w:rPr>
                <w:rFonts w:ascii="Arial Narrow" w:hAnsi="Arial Narrow" w:cs="Arial CYR"/>
                <w:lang w:bidi="ar-SA"/>
              </w:rPr>
              <w:t>д</w:t>
            </w:r>
            <w:r w:rsidRPr="00431181">
              <w:rPr>
                <w:rFonts w:ascii="Arial Narrow" w:hAnsi="Arial Narrow" w:cs="Arial CYR"/>
                <w:lang w:bidi="ar-SA"/>
              </w:rPr>
              <w:t>жетов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7540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7540,0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Субсидии бюджетам субъектов Российской Федерации и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пальных образований (межбюджетные субс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дии)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47166,7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24782,5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52,54%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Субсидии бюджетам на софинансирование капитальных вложений в объекты государс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венной (муниципал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ной) собственности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33045,7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15161,8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45,88%</w:t>
            </w:r>
          </w:p>
        </w:tc>
      </w:tr>
      <w:tr w:rsidR="00431181" w:rsidRPr="00431181" w:rsidTr="00431181">
        <w:trPr>
          <w:trHeight w:val="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02077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Субсидии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софинансир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вание капитальных </w:t>
            </w:r>
            <w:r w:rsidRPr="00431181">
              <w:rPr>
                <w:rFonts w:ascii="Arial Narrow" w:hAnsi="Arial Narrow" w:cs="Arial CYR"/>
                <w:lang w:bidi="ar-SA"/>
              </w:rPr>
              <w:lastRenderedPageBreak/>
              <w:t>вложений в объекты муниципальной собс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венности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lastRenderedPageBreak/>
              <w:t>33045,7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15161,8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45,88%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Субсидии бюджетам на модернизацию реги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нальных систем д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школьного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2015,5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Субсидии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модернизацию региональных систем дошкольного образов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2015,5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Субсидии бюджетам на создание в общеобр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зовательных организ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970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156,7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Субсидии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создание в общеобразовательных организациях, расп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970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156,7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Субсидии бюджетам на осуществление доро</w:t>
            </w:r>
            <w:r w:rsidRPr="00431181">
              <w:rPr>
                <w:rFonts w:ascii="Arial Narrow" w:hAnsi="Arial Narrow" w:cs="Arial CYR"/>
                <w:lang w:bidi="ar-SA"/>
              </w:rPr>
              <w:t>ж</w:t>
            </w:r>
            <w:r w:rsidRPr="00431181">
              <w:rPr>
                <w:rFonts w:ascii="Arial Narrow" w:hAnsi="Arial Narrow" w:cs="Arial CYR"/>
                <w:lang w:bidi="ar-SA"/>
              </w:rPr>
              <w:t>ной деятельности в отношении автом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бильных дорог общего пользования, а также капитального ремонта и ремонта дворовых те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>риторий многокварти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>ных домов, проездов к дворовым территориям многоквартирных д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мов населенных пун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4114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3946,3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Субсидии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осуществление дорожной деятельности в отношении автом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бильных дорог общего пользования, а также капитального ремонта и ремонта дворовых те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>риторий многокварти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>ных домов, проездов к дворовым территориям многоквартирных д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мов населенных пун</w:t>
            </w:r>
            <w:r w:rsidRPr="00431181">
              <w:rPr>
                <w:rFonts w:ascii="Arial Narrow" w:hAnsi="Arial Narrow" w:cs="Arial CYR"/>
                <w:lang w:bidi="ar-SA"/>
              </w:rPr>
              <w:t>к</w:t>
            </w:r>
            <w:r w:rsidRPr="00431181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4114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3946,3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субсидии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7021,5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5517,7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78,58%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субсидии бю</w:t>
            </w:r>
            <w:r w:rsidRPr="00431181">
              <w:rPr>
                <w:rFonts w:ascii="Arial Narrow" w:hAnsi="Arial Narrow" w:cs="Arial CYR"/>
                <w:lang w:bidi="ar-SA"/>
              </w:rPr>
              <w:t>д</w:t>
            </w:r>
            <w:r w:rsidRPr="00431181">
              <w:rPr>
                <w:rFonts w:ascii="Arial Narrow" w:hAnsi="Arial Narrow" w:cs="Arial CYR"/>
                <w:lang w:bidi="ar-SA"/>
              </w:rPr>
              <w:t>жетам муниципальных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7021,5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5517,7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i/>
                <w:iCs/>
                <w:lang w:bidi="ar-SA"/>
              </w:rPr>
              <w:t>78,58%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субъектов Российской Федерации и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пальных образований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131166,1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98145,9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74,83%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на осуществление пе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>вичного воинского уч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та на территориях, где отсутствуют военные комиссариаты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486,4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405,1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83,29%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осуществление первичного воинского учета на территориях, где отсутствуют вое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>ные комиссариаты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486,4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405,1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83,29%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на выплату единовр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менного пособия при всех формах устройс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ва детей, лишенных родительского попеч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ния, в семью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146,2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17,92%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выплату ед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новременного пособия при всех формах ус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ройства детей, лише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>ных родительского п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печения, в семью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146,2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17,92%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обр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зований на ежемеся</w:t>
            </w:r>
            <w:r w:rsidRPr="00431181">
              <w:rPr>
                <w:rFonts w:ascii="Arial Narrow" w:hAnsi="Arial Narrow" w:cs="Arial CYR"/>
                <w:lang w:bidi="ar-SA"/>
              </w:rPr>
              <w:t>ч</w:t>
            </w:r>
            <w:r w:rsidRPr="00431181">
              <w:rPr>
                <w:rFonts w:ascii="Arial Narrow" w:hAnsi="Arial Narrow" w:cs="Arial CYR"/>
                <w:lang w:bidi="ar-SA"/>
              </w:rPr>
              <w:t>ное денежное возн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граждение за классное руководство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2450,8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1742,0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71,08%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ежемесячное денежное вознагра</w:t>
            </w:r>
            <w:r w:rsidRPr="00431181">
              <w:rPr>
                <w:rFonts w:ascii="Arial Narrow" w:hAnsi="Arial Narrow" w:cs="Arial CYR"/>
                <w:lang w:bidi="ar-SA"/>
              </w:rPr>
              <w:t>ж</w:t>
            </w:r>
            <w:r w:rsidRPr="00431181">
              <w:rPr>
                <w:rFonts w:ascii="Arial Narrow" w:hAnsi="Arial Narrow" w:cs="Arial CYR"/>
                <w:lang w:bidi="ar-SA"/>
              </w:rPr>
              <w:t>дение за классное р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ководство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2450,8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1742,0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71,08%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местным бюджетам на выполн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ние передаваемых полномочий субъектов Российской Федерации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10350,1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8595,3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83,05%</w:t>
            </w:r>
          </w:p>
        </w:tc>
      </w:tr>
      <w:tr w:rsidR="00431181" w:rsidRPr="00431181" w:rsidTr="00431181">
        <w:trPr>
          <w:trHeight w:val="5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выполнение передаваемых полн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мочий субъектов Ро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10350,1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8595,3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83,05%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обр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зований на содержание ребенка в семье опек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на и приемной семье, а также вознаграждение, причитающееся прие</w:t>
            </w:r>
            <w:r w:rsidRPr="00431181">
              <w:rPr>
                <w:rFonts w:ascii="Arial Narrow" w:hAnsi="Arial Narrow" w:cs="Arial CYR"/>
                <w:lang w:bidi="ar-SA"/>
              </w:rPr>
              <w:t>м</w:t>
            </w:r>
            <w:r w:rsidRPr="00431181">
              <w:rPr>
                <w:rFonts w:ascii="Arial Narrow" w:hAnsi="Arial Narrow" w:cs="Arial CYR"/>
                <w:lang w:bidi="ar-SA"/>
              </w:rPr>
              <w:t>ному родителю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3996,6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2244,5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56,16%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содержание ребенка в семье опек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на и приемной семье, а также вознаграждение, причитающееся прие</w:t>
            </w:r>
            <w:r w:rsidRPr="00431181">
              <w:rPr>
                <w:rFonts w:ascii="Arial Narrow" w:hAnsi="Arial Narrow" w:cs="Arial CYR"/>
                <w:lang w:bidi="ar-SA"/>
              </w:rPr>
              <w:t>м</w:t>
            </w:r>
            <w:r w:rsidRPr="00431181">
              <w:rPr>
                <w:rFonts w:ascii="Arial Narrow" w:hAnsi="Arial Narrow" w:cs="Arial CYR"/>
                <w:lang w:bidi="ar-SA"/>
              </w:rPr>
              <w:t>ному родителю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3996,6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2244,5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56,16%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обр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зований на компенс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цию части родител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ской платы за содерж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ние ребенка в госуда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>ственных и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пальных образовател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ных учреждениях, ре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лизующих основную общеобразовательную программу дошкольн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672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264,2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39,32%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компенсацию части родительской платы за содержание ребенка в муниципал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ных образовательных учреждениях, реал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зующих основную о</w:t>
            </w:r>
            <w:r w:rsidRPr="00431181">
              <w:rPr>
                <w:rFonts w:ascii="Arial Narrow" w:hAnsi="Arial Narrow" w:cs="Arial CYR"/>
                <w:lang w:bidi="ar-SA"/>
              </w:rPr>
              <w:t>б</w:t>
            </w:r>
            <w:r w:rsidRPr="00431181">
              <w:rPr>
                <w:rFonts w:ascii="Arial Narrow" w:hAnsi="Arial Narrow" w:cs="Arial CYR"/>
                <w:lang w:bidi="ar-SA"/>
              </w:rPr>
              <w:t>щеобразовательную программу дошкольн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672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264,2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39,32%</w:t>
            </w:r>
          </w:p>
        </w:tc>
      </w:tr>
      <w:tr w:rsidR="00431181" w:rsidRPr="00431181" w:rsidTr="00431181">
        <w:trPr>
          <w:trHeight w:val="12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на обеспечение жильем отдельных категорий граждан,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 xml:space="preserve"> установленных Фед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ральным законом от 12 января 1995 года № 5-ФЗ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"О ветеранах", в соо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ветствии с Указом Пр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зидента Российской Федерации от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 xml:space="preserve"> 7 мая 2008 года № 714 "Об обеспечении жил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ем ветеранов Великой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Отечественной войны 1941 - 1945 годов"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7784,1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7784,1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431181" w:rsidRPr="00431181" w:rsidTr="00431181">
        <w:trPr>
          <w:trHeight w:val="12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онов на обеспечение жильем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отдельных категорий граждан, установле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>ных Федеральным з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коном от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 xml:space="preserve">12 января 1995 года № 5-ФЗ "О ветеранах", в соответствии с Указом Президента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 xml:space="preserve">Российской Федерации </w:t>
            </w:r>
            <w:r w:rsidRPr="00431181">
              <w:rPr>
                <w:rFonts w:ascii="Arial Narrow" w:hAnsi="Arial Narrow" w:cs="Arial CYR"/>
                <w:lang w:bidi="ar-SA"/>
              </w:rPr>
              <w:lastRenderedPageBreak/>
              <w:t xml:space="preserve">от 7 мая 2008 года № 714 "Об обеспечении жильем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ветеранов Великой Отечественной войны 1941 - 1945 годов"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lastRenderedPageBreak/>
              <w:t>7784,1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7784,1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на обеспечение жильем отдельных категорий граждан, установле</w:t>
            </w:r>
            <w:r w:rsidRPr="00431181">
              <w:rPr>
                <w:rFonts w:ascii="Arial Narrow" w:hAnsi="Arial Narrow" w:cs="Arial CYR"/>
                <w:lang w:bidi="ar-SA"/>
              </w:rPr>
              <w:t>н</w:t>
            </w:r>
            <w:r w:rsidRPr="00431181">
              <w:rPr>
                <w:rFonts w:ascii="Arial Narrow" w:hAnsi="Arial Narrow" w:cs="Arial CYR"/>
                <w:lang w:bidi="ar-SA"/>
              </w:rPr>
              <w:t>ных Федеральными законами от 12 января 1995 года N 5-ФЗ "О ветеранах" и от 24 н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ября 1995 года N 181-ФЗ "О социальной з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щите инвалидов в Ро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сийской Федерации"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215,5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215,5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03070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обеспечение жильем отдельных категорий граждан, установленных Фед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215,5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215,5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03119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обр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зований на обеспеч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ние жилыми помещ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ниями детей-сирот, детей, оставшихся без попечения родителей, а также детей, наход</w:t>
            </w:r>
            <w:r w:rsidRPr="00431181">
              <w:rPr>
                <w:rFonts w:ascii="Arial Narrow" w:hAnsi="Arial Narrow" w:cs="Arial CYR"/>
                <w:lang w:bidi="ar-SA"/>
              </w:rPr>
              <w:t>я</w:t>
            </w:r>
            <w:r w:rsidRPr="00431181">
              <w:rPr>
                <w:rFonts w:ascii="Arial Narrow" w:hAnsi="Arial Narrow" w:cs="Arial CYR"/>
                <w:lang w:bidi="ar-SA"/>
              </w:rPr>
              <w:t>щихся под опекой (п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печительством), не имеющих закрепленн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го жилого помещения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8727,4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3766,0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43,15%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03119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Субвенции бюджетам муниципальных ра</w:t>
            </w:r>
            <w:r w:rsidRPr="00431181">
              <w:rPr>
                <w:rFonts w:ascii="Arial Narrow" w:hAnsi="Arial Narrow" w:cs="Arial CYR"/>
                <w:lang w:bidi="ar-SA"/>
              </w:rPr>
              <w:t>й</w:t>
            </w:r>
            <w:r w:rsidRPr="00431181">
              <w:rPr>
                <w:rFonts w:ascii="Arial Narrow" w:hAnsi="Arial Narrow" w:cs="Arial CYR"/>
                <w:lang w:bidi="ar-SA"/>
              </w:rPr>
              <w:t>онов на обеспечение жилыми помещениями детей-сирот, детей, оставшихся без поп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чения родителей, а также детей, наход</w:t>
            </w:r>
            <w:r w:rsidRPr="00431181">
              <w:rPr>
                <w:rFonts w:ascii="Arial Narrow" w:hAnsi="Arial Narrow" w:cs="Arial CYR"/>
                <w:lang w:bidi="ar-SA"/>
              </w:rPr>
              <w:t>я</w:t>
            </w:r>
            <w:r w:rsidRPr="00431181">
              <w:rPr>
                <w:rFonts w:ascii="Arial Narrow" w:hAnsi="Arial Narrow" w:cs="Arial CYR"/>
                <w:lang w:bidi="ar-SA"/>
              </w:rPr>
              <w:t>щихся под опекой (п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печительством), не имеющих закрепленн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го жилого помещения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8727,4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3766,0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43,15%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субвенции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96337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73103,0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75,88%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03999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субвенции бюджетам муниципал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96337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73103,0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75,88%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8570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5556,8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64,84%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04014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Межбюджетные тран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ферты, передаваемые бюджетам муниципал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ных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образований на осущ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ствление части полн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мочий по решению в</w:t>
            </w:r>
            <w:r w:rsidRPr="00431181">
              <w:rPr>
                <w:rFonts w:ascii="Arial Narrow" w:hAnsi="Arial Narrow" w:cs="Arial CYR"/>
                <w:lang w:bidi="ar-SA"/>
              </w:rPr>
              <w:t>о</w:t>
            </w:r>
            <w:r w:rsidRPr="00431181">
              <w:rPr>
                <w:rFonts w:ascii="Arial Narrow" w:hAnsi="Arial Narrow" w:cs="Arial CYR"/>
                <w:lang w:bidi="ar-SA"/>
              </w:rPr>
              <w:t>просов местного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 xml:space="preserve"> значения в соответс</w:t>
            </w:r>
            <w:r w:rsidRPr="00431181">
              <w:rPr>
                <w:rFonts w:ascii="Arial Narrow" w:hAnsi="Arial Narrow" w:cs="Arial CYR"/>
                <w:lang w:bidi="ar-SA"/>
              </w:rPr>
              <w:t>т</w:t>
            </w:r>
            <w:r w:rsidRPr="00431181">
              <w:rPr>
                <w:rFonts w:ascii="Arial Narrow" w:hAnsi="Arial Narrow" w:cs="Arial CYR"/>
                <w:lang w:bidi="ar-SA"/>
              </w:rPr>
              <w:t>вии с заключенными соглашениями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3971,0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56,55%</w:t>
            </w:r>
          </w:p>
        </w:tc>
      </w:tr>
      <w:tr w:rsidR="00431181" w:rsidRPr="00431181" w:rsidTr="00431181">
        <w:trPr>
          <w:trHeight w:val="10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04014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Межбюджетные тран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ферты, передаваемые бюджетам муниципал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ных районов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из бюджетов поселений на осуществление ча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ти полномочий по р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шению вопросов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местного значения в соответствии с закл</w:t>
            </w:r>
            <w:r w:rsidRPr="00431181">
              <w:rPr>
                <w:rFonts w:ascii="Arial Narrow" w:hAnsi="Arial Narrow" w:cs="Arial CYR"/>
                <w:lang w:bidi="ar-SA"/>
              </w:rPr>
              <w:t>ю</w:t>
            </w:r>
            <w:r w:rsidRPr="00431181">
              <w:rPr>
                <w:rFonts w:ascii="Arial Narrow" w:hAnsi="Arial Narrow" w:cs="Arial CYR"/>
                <w:lang w:bidi="ar-SA"/>
              </w:rPr>
              <w:t>ченными соглашениями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7022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3971,0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56,55%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04052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Межбюджетные тран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>ферты, передаваемые бюджетам на госуда</w:t>
            </w:r>
            <w:r w:rsidRPr="00431181">
              <w:rPr>
                <w:rFonts w:ascii="Arial Narrow" w:hAnsi="Arial Narrow" w:cs="Arial CYR"/>
                <w:lang w:bidi="ar-SA"/>
              </w:rPr>
              <w:t>р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ственную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поддержку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пальных учреждений культуры, находящихся на территориях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 xml:space="preserve"> сельских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431181" w:rsidRPr="00431181" w:rsidTr="00431181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04052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Межбюджетные тран</w:t>
            </w:r>
            <w:r w:rsidRPr="00431181">
              <w:rPr>
                <w:rFonts w:ascii="Arial Narrow" w:hAnsi="Arial Narrow" w:cs="Arial CYR"/>
                <w:lang w:bidi="ar-SA"/>
              </w:rPr>
              <w:t>с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ферты, передаваемые бюджетам </w:t>
            </w:r>
            <w:proofErr w:type="spellStart"/>
            <w:r w:rsidRPr="00431181">
              <w:rPr>
                <w:rFonts w:ascii="Arial Narrow" w:hAnsi="Arial Narrow" w:cs="Arial CYR"/>
                <w:lang w:bidi="ar-SA"/>
              </w:rPr>
              <w:t>муниицпал</w:t>
            </w:r>
            <w:r w:rsidRPr="00431181">
              <w:rPr>
                <w:rFonts w:ascii="Arial Narrow" w:hAnsi="Arial Narrow" w:cs="Arial CYR"/>
                <w:lang w:bidi="ar-SA"/>
              </w:rPr>
              <w:t>ь</w:t>
            </w:r>
            <w:r w:rsidRPr="00431181">
              <w:rPr>
                <w:rFonts w:ascii="Arial Narrow" w:hAnsi="Arial Narrow" w:cs="Arial CYR"/>
                <w:lang w:bidi="ar-SA"/>
              </w:rPr>
              <w:t>ных</w:t>
            </w:r>
            <w:proofErr w:type="spellEnd"/>
            <w:r w:rsidRPr="00431181">
              <w:rPr>
                <w:rFonts w:ascii="Arial Narrow" w:hAnsi="Arial Narrow" w:cs="Arial CYR"/>
                <w:lang w:bidi="ar-SA"/>
              </w:rPr>
              <w:t xml:space="preserve"> районов 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на государственную поддержку муниц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 xml:space="preserve">пальных учреждений культуры, </w:t>
            </w:r>
            <w:r w:rsidRPr="00431181">
              <w:rPr>
                <w:rFonts w:ascii="Arial Narrow" w:hAnsi="Arial Narrow" w:cs="Arial CYR"/>
                <w:lang w:bidi="ar-SA"/>
              </w:rPr>
              <w:br/>
              <w:t>находящихся на терр</w:t>
            </w:r>
            <w:r w:rsidRPr="00431181">
              <w:rPr>
                <w:rFonts w:ascii="Arial Narrow" w:hAnsi="Arial Narrow" w:cs="Arial CYR"/>
                <w:lang w:bidi="ar-SA"/>
              </w:rPr>
              <w:t>и</w:t>
            </w:r>
            <w:r w:rsidRPr="00431181">
              <w:rPr>
                <w:rFonts w:ascii="Arial Narrow" w:hAnsi="Arial Narrow" w:cs="Arial CYR"/>
                <w:lang w:bidi="ar-SA"/>
              </w:rPr>
              <w:t>ториях сельских пос</w:t>
            </w:r>
            <w:r w:rsidRPr="00431181">
              <w:rPr>
                <w:rFonts w:ascii="Arial Narrow" w:hAnsi="Arial Narrow" w:cs="Arial CYR"/>
                <w:lang w:bidi="ar-SA"/>
              </w:rPr>
              <w:t>е</w:t>
            </w:r>
            <w:r w:rsidRPr="00431181">
              <w:rPr>
                <w:rFonts w:ascii="Arial Narrow" w:hAnsi="Arial Narrow" w:cs="Arial CYR"/>
                <w:lang w:bidi="ar-SA"/>
              </w:rPr>
              <w:t>лений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431181" w:rsidRPr="00431181" w:rsidTr="00431181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04999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межбюджетные трансферты, перед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ваемые бюджетам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1485,8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102,61%</w:t>
            </w:r>
          </w:p>
        </w:tc>
      </w:tr>
      <w:tr w:rsidR="00431181" w:rsidRPr="00431181" w:rsidTr="00431181">
        <w:trPr>
          <w:trHeight w:val="527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04999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431181">
              <w:rPr>
                <w:rFonts w:ascii="Arial Narrow" w:hAnsi="Arial Narrow" w:cs="Arial CYR"/>
                <w:lang w:bidi="ar-SA"/>
              </w:rPr>
              <w:t>Прочие межбюджетные трансферты, перед</w:t>
            </w:r>
            <w:r w:rsidRPr="00431181">
              <w:rPr>
                <w:rFonts w:ascii="Arial Narrow" w:hAnsi="Arial Narrow" w:cs="Arial CYR"/>
                <w:lang w:bidi="ar-SA"/>
              </w:rPr>
              <w:t>а</w:t>
            </w:r>
            <w:r w:rsidRPr="00431181">
              <w:rPr>
                <w:rFonts w:ascii="Arial Narrow" w:hAnsi="Arial Narrow" w:cs="Arial CYR"/>
                <w:lang w:bidi="ar-SA"/>
              </w:rPr>
              <w:t>ваемые бюджетам м</w:t>
            </w:r>
            <w:r w:rsidRPr="00431181">
              <w:rPr>
                <w:rFonts w:ascii="Arial Narrow" w:hAnsi="Arial Narrow" w:cs="Arial CYR"/>
                <w:lang w:bidi="ar-SA"/>
              </w:rPr>
              <w:t>у</w:t>
            </w:r>
            <w:r w:rsidRPr="00431181">
              <w:rPr>
                <w:rFonts w:ascii="Arial Narrow" w:hAnsi="Arial Narrow" w:cs="Arial CYR"/>
                <w:lang w:bidi="ar-SA"/>
              </w:rPr>
              <w:t>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431181">
              <w:rPr>
                <w:rFonts w:ascii="Arial CYR" w:hAnsi="Arial CYR" w:cs="Arial CYR"/>
                <w:lang w:bidi="ar-SA"/>
              </w:rPr>
              <w:t>1485,8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102,61%</w:t>
            </w:r>
          </w:p>
        </w:tc>
      </w:tr>
      <w:tr w:rsidR="00431181" w:rsidRPr="00431181" w:rsidTr="00431181">
        <w:trPr>
          <w:trHeight w:val="271"/>
        </w:trPr>
        <w:tc>
          <w:tcPr>
            <w:tcW w:w="66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  <w:r w:rsidRPr="00431181">
              <w:rPr>
                <w:rFonts w:ascii="Arial Narrow" w:hAnsi="Arial Narrow" w:cs="Arial CYR"/>
                <w:b/>
                <w:bCs/>
                <w:lang w:bidi="ar-SA"/>
              </w:rPr>
              <w:t>ВСЕГО ДОХОДОВ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lang w:bidi="ar-SA"/>
              </w:rPr>
              <w:t xml:space="preserve">   279 736,80   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lang w:bidi="ar-SA"/>
              </w:rPr>
              <w:t xml:space="preserve">   195 370,90  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31181" w:rsidRPr="00431181" w:rsidRDefault="00431181" w:rsidP="0043118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431181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69,84%</w:t>
            </w:r>
          </w:p>
        </w:tc>
      </w:tr>
    </w:tbl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191C36">
      <w:pPr>
        <w:rPr>
          <w:rFonts w:ascii="Times New Roman" w:hAnsi="Times New Roman" w:cs="Times New Roman"/>
          <w:sz w:val="28"/>
          <w:szCs w:val="28"/>
        </w:rPr>
      </w:pPr>
    </w:p>
    <w:p w:rsidR="00D85044" w:rsidRDefault="00FB7FC2" w:rsidP="0019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tbl>
      <w:tblPr>
        <w:tblW w:w="10220" w:type="dxa"/>
        <w:tblInd w:w="93" w:type="dxa"/>
        <w:tblLook w:val="04A0"/>
      </w:tblPr>
      <w:tblGrid>
        <w:gridCol w:w="3616"/>
        <w:gridCol w:w="1238"/>
        <w:gridCol w:w="696"/>
        <w:gridCol w:w="696"/>
        <w:gridCol w:w="1250"/>
        <w:gridCol w:w="1221"/>
        <w:gridCol w:w="1503"/>
      </w:tblGrid>
      <w:tr w:rsidR="00D85044" w:rsidRPr="00D85044" w:rsidTr="00D85044">
        <w:trPr>
          <w:trHeight w:val="2146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Приложение 2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br/>
              <w:t>к решению Колпнянского районного Сов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та народных депутатов Орловской области "Об  </w:t>
            </w:r>
            <w:proofErr w:type="gramStart"/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отчете</w:t>
            </w:r>
            <w:proofErr w:type="gramEnd"/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об исполнении  бюджета Колпнянского района Орловской области за 3 квартал  2014 года"     от "27" октября 2014 г. № 244</w:t>
            </w:r>
          </w:p>
        </w:tc>
      </w:tr>
      <w:tr w:rsidR="00D85044" w:rsidRPr="00D85044" w:rsidTr="00D85044">
        <w:trPr>
          <w:trHeight w:val="350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Arial Narrow" w:hAnsi="Arial Narrow" w:cs="Times New Roman"/>
                <w:b/>
                <w:bCs/>
                <w:sz w:val="24"/>
                <w:szCs w:val="24"/>
                <w:lang w:bidi="ar-SA"/>
              </w:rPr>
              <w:t>Отчет</w:t>
            </w:r>
          </w:p>
        </w:tc>
      </w:tr>
      <w:tr w:rsidR="00D85044" w:rsidRPr="00D85044" w:rsidTr="00D85044">
        <w:trPr>
          <w:trHeight w:val="689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Arial Narrow" w:hAnsi="Arial Narrow" w:cs="Times New Roman"/>
                <w:b/>
                <w:bCs/>
                <w:sz w:val="24"/>
                <w:szCs w:val="24"/>
                <w:lang w:bidi="ar-SA"/>
              </w:rPr>
              <w:t>об исполнении бюджета Колпнянского района Орловской области по разделам и                                                                                           подразделам классификации расходов бюджета за 3 квартал 2014 года</w:t>
            </w:r>
          </w:p>
        </w:tc>
      </w:tr>
      <w:tr w:rsidR="00D85044" w:rsidRPr="00D85044" w:rsidTr="00D85044">
        <w:trPr>
          <w:trHeight w:val="260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85044" w:rsidRPr="00D85044" w:rsidTr="00D85044">
        <w:trPr>
          <w:trHeight w:val="569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рублей</w:t>
            </w:r>
          </w:p>
        </w:tc>
      </w:tr>
      <w:tr w:rsidR="00D85044" w:rsidRPr="00D85044" w:rsidTr="00D85044">
        <w:trPr>
          <w:trHeight w:val="13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РПр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D85044">
              <w:rPr>
                <w:rFonts w:ascii="Arial Narrow" w:hAnsi="Arial Narrow" w:cs="Times New Roman"/>
                <w:b/>
                <w:bCs/>
                <w:lang w:bidi="ar-SA"/>
              </w:rPr>
              <w:t>Утверждено в бюджете на 2014 год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D85044">
              <w:rPr>
                <w:rFonts w:ascii="Arial Narrow" w:hAnsi="Arial Narrow" w:cs="Times New Roman"/>
                <w:b/>
                <w:bCs/>
                <w:lang w:bidi="ar-SA"/>
              </w:rPr>
              <w:t>Исполнено за 2014 год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D85044">
              <w:rPr>
                <w:rFonts w:ascii="Arial Narrow" w:hAnsi="Arial Narrow" w:cs="Times New Roman"/>
                <w:b/>
                <w:bCs/>
                <w:lang w:bidi="ar-SA"/>
              </w:rPr>
              <w:t>% исполнения к утвержде</w:t>
            </w:r>
            <w:r w:rsidRPr="00D85044">
              <w:rPr>
                <w:rFonts w:ascii="Arial Narrow" w:hAnsi="Arial Narrow" w:cs="Times New Roman"/>
                <w:b/>
                <w:bCs/>
                <w:lang w:bidi="ar-SA"/>
              </w:rPr>
              <w:t>н</w:t>
            </w:r>
            <w:r w:rsidRPr="00D85044">
              <w:rPr>
                <w:rFonts w:ascii="Arial Narrow" w:hAnsi="Arial Narrow" w:cs="Times New Roman"/>
                <w:b/>
                <w:bCs/>
                <w:lang w:bidi="ar-SA"/>
              </w:rPr>
              <w:t>ному бюджету</w:t>
            </w:r>
          </w:p>
        </w:tc>
      </w:tr>
      <w:tr w:rsidR="00D85044" w:rsidRPr="00D85044" w:rsidTr="00D85044">
        <w:trPr>
          <w:trHeight w:val="343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289 614,4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200 102,9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69,1%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21 665,0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17 439,9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80,5%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21 053,0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16 827,9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79,9%</w:t>
            </w:r>
          </w:p>
        </w:tc>
      </w:tr>
      <w:tr w:rsidR="00D85044" w:rsidRPr="00D85044" w:rsidTr="00D85044">
        <w:trPr>
          <w:trHeight w:val="105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законодательных (пре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ставительных) органов государственной власти и представительных органов мун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74,0%</w:t>
            </w:r>
          </w:p>
        </w:tc>
      </w:tr>
      <w:tr w:rsidR="00D85044" w:rsidRPr="00D85044" w:rsidTr="00D85044">
        <w:trPr>
          <w:trHeight w:val="105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Правительства Росси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82,6%</w:t>
            </w:r>
          </w:p>
        </w:tc>
      </w:tr>
      <w:tr w:rsidR="00D85044" w:rsidRPr="00D85044" w:rsidTr="00D85044">
        <w:trPr>
          <w:trHeight w:val="689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финансовых, н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логовых и таможенных органов и органов финансового (финансово-бюджетного) на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80,9%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73,6%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83,3%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83,3%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Мобилизационная и вневойсковая подгото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47 583,1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22 863,0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48,0%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37 159,7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19 108,1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51,4%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10 423,4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3 754,9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44 863,1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20 769,2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46,3%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36,6%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36,6%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Жилищное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168 517,0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121 317,8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72,0%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2 687,2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5,8%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106 544,8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80 334,5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75,4%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59 285,0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40 826,6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68,9%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10 157,5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148 750,7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107 526,8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8 520,3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78,1%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16 485,0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13 664,0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82,9%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15 705,0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12 884,0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14 872,0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12 378,3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культуры, кин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79,7%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24 200,4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15 705,7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64,9%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15 214,3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8 025,8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52,8%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7 294,6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7 008,8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96,1%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1 691,5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39,7%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623,2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8 809,6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8 286,9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13 698,6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6 403,6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46,7%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65,1%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81,6%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81,6%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физической кул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 и спорта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94,2%</w:t>
            </w:r>
          </w:p>
        </w:tc>
      </w:tr>
      <w:tr w:rsidR="00D85044" w:rsidRPr="00D85044" w:rsidTr="00D85044">
        <w:trPr>
          <w:trHeight w:val="689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ОБСЛУЖИВАНИЕ ГОСУДАРСТВЕ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НОГО И МУНИЦИПАЛЬНОГО ДОЛГА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689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государственного внутренн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и муниципального долга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105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МЕЖБЮДЖЕТНЫЕ ТРАНСФЕРТЫ ОБЩЕГО ХАРАКТЕРА БЮДЖЕТАМ СУБЪЕКТОВ РОССИЙСКОЙ ФЕДЕР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ЦИИ И МУНИЦИПАЛЬНЫХ ОБРАЗ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9 220,7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7 899,4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85,7%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D85044" w:rsidRPr="00D85044" w:rsidTr="00D85044">
        <w:trPr>
          <w:trHeight w:val="301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9 101,8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7 814,4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85,9%</w:t>
            </w:r>
          </w:p>
        </w:tc>
      </w:tr>
      <w:tr w:rsidR="00D85044" w:rsidRPr="00D85044" w:rsidTr="00D85044">
        <w:trPr>
          <w:trHeight w:val="410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71,5%</w:t>
            </w:r>
          </w:p>
        </w:tc>
      </w:tr>
      <w:tr w:rsidR="00D85044" w:rsidRPr="00D85044" w:rsidTr="00D85044">
        <w:trPr>
          <w:trHeight w:val="689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бюджетной обе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субъектов Российской Федер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и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D85044" w:rsidRPr="00D85044" w:rsidTr="00D85044">
        <w:trPr>
          <w:trHeight w:val="689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44" w:rsidRPr="00D85044" w:rsidRDefault="00D85044" w:rsidP="00D850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8504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85,5%</w:t>
            </w:r>
          </w:p>
        </w:tc>
      </w:tr>
    </w:tbl>
    <w:p w:rsidR="00233279" w:rsidRDefault="00FB7FC2" w:rsidP="0019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7305" w:type="dxa"/>
        <w:tblInd w:w="93" w:type="dxa"/>
        <w:tblLook w:val="04A0"/>
      </w:tblPr>
      <w:tblGrid>
        <w:gridCol w:w="3164"/>
        <w:gridCol w:w="607"/>
        <w:gridCol w:w="607"/>
        <w:gridCol w:w="1050"/>
        <w:gridCol w:w="509"/>
        <w:gridCol w:w="530"/>
        <w:gridCol w:w="1019"/>
        <w:gridCol w:w="952"/>
        <w:gridCol w:w="1264"/>
      </w:tblGrid>
      <w:tr w:rsidR="00233279" w:rsidRPr="00233279" w:rsidTr="00233279">
        <w:trPr>
          <w:trHeight w:val="322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Приложение 3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br/>
              <w:t>к решению Колпнянского райо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ного Совета народных депутатов Орловской области "Об  </w:t>
            </w:r>
            <w:proofErr w:type="gram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отчете</w:t>
            </w:r>
            <w:proofErr w:type="gram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об исполнении  бюджета Колпня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ского района Орловской области за 2 </w:t>
            </w:r>
            <w:r w:rsidR="00F4558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квартал  2014 года"     от "27" октября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2014 г. № </w:t>
            </w:r>
            <w:r w:rsidR="00F4558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</w:tr>
      <w:tr w:rsidR="00233279" w:rsidRPr="00233279" w:rsidTr="00233279">
        <w:trPr>
          <w:trHeight w:val="322"/>
        </w:trPr>
        <w:tc>
          <w:tcPr>
            <w:tcW w:w="7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Отчет</w:t>
            </w:r>
          </w:p>
        </w:tc>
      </w:tr>
      <w:tr w:rsidR="00233279" w:rsidRPr="00233279" w:rsidTr="00233279">
        <w:trPr>
          <w:trHeight w:val="856"/>
        </w:trPr>
        <w:tc>
          <w:tcPr>
            <w:tcW w:w="7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 исполнении бюджета Колпнянского района Орловской области по разделам, подразд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лам, целевым статьям и видам расходов классификации расходов районного бюджета за 3 квартал 2014 года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лей</w:t>
            </w:r>
          </w:p>
        </w:tc>
      </w:tr>
      <w:tr w:rsidR="00233279" w:rsidRPr="00233279" w:rsidTr="00233279">
        <w:trPr>
          <w:trHeight w:val="78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РПр</w:t>
            </w:r>
            <w:proofErr w:type="spellEnd"/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ЦСт</w:t>
            </w:r>
            <w:proofErr w:type="spellEnd"/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Утве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р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ждено в бюджете на 2014 год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Испо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л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нено за 2014 год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% исполн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е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ния к у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т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вержденн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о</w:t>
            </w:r>
            <w:r w:rsidRPr="00233279">
              <w:rPr>
                <w:rFonts w:ascii="Arial Narrow" w:hAnsi="Arial Narrow" w:cs="Times New Roman"/>
                <w:b/>
                <w:bCs/>
                <w:lang w:bidi="ar-SA"/>
              </w:rPr>
              <w:t>му бюджету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289 614,4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200 102,9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18 487,9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8 687,6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161 392,9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115 557,8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109 733,6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75 857,5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21 665,0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17 439,9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21 053,0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16 827,9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79,9%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дательных (представител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ных) органов государстве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власти и представ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органов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Председатель представ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тельного органа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пального образования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948,5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71,7%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Депутаты представительн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го органа муниципального образования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85,9%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74,8%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348,6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72,5%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 Российской Фед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рации, высших исполн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органов государс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венной власти субъектов Российской Федерации, 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стных администраций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11 171,1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11 171,1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11 171,1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9 000,0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74,3%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2 155,1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налогов, сборов и иных платежей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35,6%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ганов финансового (фина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сово-бюджетного) надзора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3 239,9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3 239,9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80,5%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3 024,5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2 507,4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82,9%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536,5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66,7%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Руководитель контрольно-счетной палаты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пального образования и его заместители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84,8%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Резервные фонды местных администраций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Иные бюджетные ассигн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средства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73,6%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73,6%</w:t>
            </w:r>
          </w:p>
        </w:tc>
      </w:tr>
      <w:tr w:rsidR="00233279" w:rsidRPr="00233279" w:rsidTr="00233279">
        <w:trPr>
          <w:trHeight w:val="2247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администрати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комиссий и определ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перечня должностных лиц органов местного сам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управления, уполномоче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составлять протоколы об административных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вонарушениях,  в рамках 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192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государстве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полномочий Орловской области по созданию к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миссии по делам несове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шеннолетних и защите их прав и организации де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тельности этих комиссий в рамках 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Орловской области в сфере трудовых отношений в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других обяз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 государства в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58,6%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58,6%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58,6%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деятельности административных коми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сий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56,9%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010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011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БГ0902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12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56,9%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Формирование и организ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ция деятельности комиссии по делам несовершенноле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них и защите их прав в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Выполнение полномочий в сфере трудовых отношений в рамках 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56,5%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Оценка недвижимости,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знание прав и регулиров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отношений по госуда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ственной и муниципальной собственности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89,1%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ОБ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Мобилизационная и вн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войсковая подготовка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первичного воинского учета на терр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ториях, где отсутствуют 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енные комиссариаты, в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Субвенции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0203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83,3%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НОМИКА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47 583,1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22 863,0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37 159,7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19 108,1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51,4%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10 423,4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3 754,9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Сельское хозяйство и рыб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ловство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1 228,2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Субсидии на поддержку транспортного сообщения по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внутримуниципальным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маршрутам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юридическим 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цам (кроме государстве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учреждений) и физич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лицам - производит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лям товаров, работ, услуг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66,6%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рожные фонды)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44 863,1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20 769,2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46,3%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44 863,1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20 769,2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46,3%</w:t>
            </w:r>
          </w:p>
        </w:tc>
      </w:tr>
      <w:tr w:rsidR="00233279" w:rsidRPr="00233279" w:rsidTr="00233279">
        <w:trPr>
          <w:trHeight w:val="93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поддержки дорожного хозяйства в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БГ07055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БГ07055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БГ07055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БГ07055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4 114,0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95,9%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Капитальное строительство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15 161,8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040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БГ0723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40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33 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045,7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15 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161,8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45,9%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Бюджетные инвестиции в объекты государственной собственности федеральным государственным учрежд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15 161,8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15 161,8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45,9%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зяйства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в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86,2%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федеральным государственным учрежд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1 739,3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86,2%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Ремонт, строительство,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конструкция и содержание объектов дорожной инфр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структуры поселка Колпна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1 065,1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Межбюджетные трансфе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4 548,9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4 548,9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4 548,9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землеус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ройству и землепользов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нию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66,5%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ЗЯЙСТВО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Жилщное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хозяйство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Обеспечение мероприятий по капитальному ремонту многоквартирных домов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юридическим 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цам (кроме государстве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учреждений) и физич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лицам - производит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лям товаров, работ, услуг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Коммунальное хозяйство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тойчивое развитие сельских территорий Колпнянского района Орловской области на 2014-2017 годы и на 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риод до 2020 года"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92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"Устойчивое развитие сельских территорий Кол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области на 2014-2017 годы и на период до 2020 года"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федеральным государственным учрежд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168 517,0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121 317,8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2 687,2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5,8%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106 544,8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80 334,5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75,4%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59 285,0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40 826,6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10 157,5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10 157,5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Модернизация регионал</w:t>
            </w:r>
            <w:r w:rsidRPr="0023327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ных систем дошкольного образования в рамках </w:t>
            </w:r>
            <w:proofErr w:type="spellStart"/>
            <w:r w:rsidRPr="0023327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23327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части райо</w:t>
            </w:r>
            <w:r w:rsidRPr="0023327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Средства федерального 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070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070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БГ0505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61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1 717,2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Капитальный ремонт учр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ждений дошкольного,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щего и дополнительного образования детей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298,3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Детские дошкольные учр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ждения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8 011,0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8 011,0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8 011,0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8 011,0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75,6%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Детские дошкольные учр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ждения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148 750,7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107 526,8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6 215,0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3 930,3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63,2%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Создание в общеобразов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организациях,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положенных в сельской 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стности, условий для зан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тий физической культурой и спортом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БГ05097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16,2%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БГ05097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БГ05097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БГ05097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16,2%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наказах избирателей депутатам Орловского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ластного Совета народных депутатов"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590,0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(оказание услуг) учрежд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ний по внешкольной работе с детьми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3 183,6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72,7%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3 183,6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72,7%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3 183,6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72,7%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3 183,6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72,7%</w:t>
            </w:r>
          </w:p>
        </w:tc>
      </w:tr>
      <w:tr w:rsidR="00233279" w:rsidRPr="00233279" w:rsidTr="00233279">
        <w:trPr>
          <w:trHeight w:val="192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Софинансирование на со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дание в общеобразовател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организациях, расп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ложенных в сельской мес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ности, условий для занятий физической культурой и спортом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БГ09075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БГ09075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БГ09075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БГ09075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Модернизация регионал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систем общего образ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вания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"По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держка, развитие и сохран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культуры и искусства Колпнянского района на 2011-2016гг.""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"Поддержка, развитие и сохранение культуры и 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кусства Колпнянского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2011-2016гг.""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образования в Кол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нянском районе на 2011-2015 годы"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138 460,0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101 100,4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Ежемесячное денежное во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награждение за классное руководство в рамках 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ниципальной программы Колпнянского района "Ра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образования в Кол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нянском районе на 2011-2015 годы"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1 678,3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68,5%</w:t>
            </w:r>
          </w:p>
        </w:tc>
      </w:tr>
      <w:tr w:rsidR="00233279" w:rsidRPr="00233279" w:rsidTr="00233279">
        <w:trPr>
          <w:trHeight w:val="481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Финансовое обеспечение государственных гарантий реализации прав на получ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общедоступного и бе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платного дошкольного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 в муниципальных дошкольных образовател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организациях, общ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доступного и бесплатного дошкольного, начального общего, основного общего, среднего общего образов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щеобразовательных орган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зациях, обеспечение допо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нительного образования 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 в муниципальных общ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образовательных организ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циях в рамках  муниципал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программы Колпня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"Развитие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 в Колпнянском районе на 2011-2015 годы"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96 184,2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72 548,6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96 184,2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72 548,6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96 184,2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72 548,6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96 184,2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72 548,6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75,4%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(оказание услуг)  учрежд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общего образования в рамках муниципальной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"Развитие образования в Колпнянском районе на 2011-2015 годы"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26 873,5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67,5%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26 873,5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26 873,5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26 873,5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67,5%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вершенствование организ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школьного питания в общеобразовательных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реждениях Колпнянского района на 2012-2016 годы"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62,5%</w:t>
            </w:r>
          </w:p>
        </w:tc>
      </w:tr>
      <w:tr w:rsidR="00233279" w:rsidRPr="00233279" w:rsidTr="00233279">
        <w:trPr>
          <w:trHeight w:val="2888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Возмещение расходов бю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жетов муниципальных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разований на обеспечение питанием учащихся мун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общеобразов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учреждений в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 муниципальной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"Совершенствование организации школьного 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тания в общеобразовател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учреждениях Колпня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на 2012-2016 годы"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62,5%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 и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доровление детей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070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070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организ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оздоровительной ка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пании детей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95,1%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95,1%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Оздоровление детей в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993,3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99,3%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8 520,3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6 657,4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78,1%</w:t>
            </w:r>
          </w:p>
        </w:tc>
      </w:tr>
      <w:tr w:rsidR="00233279" w:rsidRPr="00233279" w:rsidTr="00233279">
        <w:trPr>
          <w:trHeight w:val="596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8 520,3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6 657,4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83,7%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85,8%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85,8%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1 492,8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85,8%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71,2%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налогов, сборов и иных платежей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Обеспечение хозяйственно-эксплуатационной группы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2 540,5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2 127,3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83,7%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1 901,9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74,7%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74,7%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74,7%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в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1 139,0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Капитальный ремонт стар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го здания лицея в п.г.т. Колпна Орловской области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БГ17232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БГ17232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БГ17232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БГ17232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КУЛЬТУРА, КИНЕМ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ТОГРАФИЯ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16 485,0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13 664,0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15 705,0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12 884,0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14 872,0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12 378,3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12 378,2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84,9%</w:t>
            </w:r>
          </w:p>
        </w:tc>
      </w:tr>
      <w:tr w:rsidR="00233279" w:rsidRPr="00233279" w:rsidTr="00233279">
        <w:trPr>
          <w:trHeight w:val="3209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поддержка муниципальных учрежд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культуры путем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доставления из областного бюджета бюджетам мун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образований Орловской области иных межбюджетных трансфе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 на выплату денежных поощрений лучшим мун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ципальным учреждениям культуры, находящимся на территориях сельских пос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лений, и их работникам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Закон Орловской области от 26 января 2007 года №655-ОЗ "О наказах избирателей депутатам Орловского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ластного Совета народных депутатов"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(оказание услуг) учрежд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ний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культурно-досугового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типа Колпнянского района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8 798,1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8 798,1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8 798,1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10 642,0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8 798,1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82,7%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Обеспечение деятельности (оказание услуг) музеев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77,2%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Обеспечение деятельности (оказание услуг)  библиотек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89,6%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Предоставление субсидий федеральным бюджетным, автономным учреждениям и 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89,6%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"По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держка, развитие и сохран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культуры и искусства Колпнянского района на 2011-2016гг.""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"Поддержка, развитие и сохранение культуры и 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кусства Колпнянского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2011-2016гг.""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79,7%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79,7%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78,7%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598,7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79,2%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72,4%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72,4%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72,4%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Обеспечение хозяйственно-эксплуатационной группы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80,7%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639,5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82,0%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24 200,4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15 705,7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64,9%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15 214,3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8 025,8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52,8%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7 294,6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7 008,8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96,1%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1 691,5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39,7%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служащих субъектов РФ и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пальных служащих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публичных нормативных социальных выплат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623,2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8 809,6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8 286,9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8 649,6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8 286,9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95,8%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публичных нормативных социальных выплат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2247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жильем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дельных категорий граждан, установленных Федерал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законами от 12 января 1995 года №5-ФЗ "О вет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ранах" и от 24 ноября 1995 года № 181-ФЗ "О социал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ной защите инвалидов в Российской Федерации",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публичных нормативных социальных выплат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БГ05135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2888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мер соц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альной поддержки в виде ежемесячной денежной компенсации на оплату 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лого помещения, освещения и отопления специалистам учреждений сферы культ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 и искусств, находящихся в ведении Колпнянского района, работающим и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живающим в сельской 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стности и поселках горо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ского типа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82,1%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жильём мол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дых семей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публичных нормативных социальных выплат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тойчивое развитие сельских территорий Колпнянского района Орловской области на 2014-2017 годы и на 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риод до 2020 года"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92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"Устойчивое развитие сельских территорий Кол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области на 2014-2017 годы и на период до 2020 года"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публичных нормативных социальных выплат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13 698,6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6 403,6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46,7%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13 717,9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12,1%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жилых 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мещений детям-сиротам и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детям</w:t>
            </w:r>
            <w:proofErr w:type="gram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,о</w:t>
            </w:r>
            <w:proofErr w:type="gram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ставшимся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без поп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чения родителей, жилого помещения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БГ05082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4 878,5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БГ05082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4 878,5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федеральным государственным учрежд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БГ05082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4 878,5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БГ05082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4 878,5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единовременного пособия при всех формах устройства детей, лише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родительского попеч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ния, в семью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Публичные нормативные 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17,9%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мещениями детей-сирот,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детей</w:t>
            </w:r>
            <w:proofErr w:type="gram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,о</w:t>
            </w:r>
            <w:proofErr w:type="gram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ставшихся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без поп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чения родителей, жилого помещения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3 848,9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97,8%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100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БГ0713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40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3 848,9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97,8%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Бюджетные инвестиции в объекты государственной собственности федеральным государственным учрежд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3 848,9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97,8%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3 848,9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97,8%</w:t>
            </w:r>
          </w:p>
        </w:tc>
      </w:tr>
      <w:tr w:rsidR="00233279" w:rsidRPr="00233279" w:rsidTr="00233279">
        <w:trPr>
          <w:trHeight w:val="192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Компенсация части род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тельской платы за содерж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ребенка в  образов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организациях, ре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лизующих основную общ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образовательную програ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 дошкольного образов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ния,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39,3%</w:t>
            </w:r>
          </w:p>
        </w:tc>
      </w:tr>
      <w:tr w:rsidR="00233279" w:rsidRPr="00233279" w:rsidTr="00233279">
        <w:trPr>
          <w:trHeight w:val="2247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выпускников муниципальных образов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учреждений из числа детей-сирот и детей, оставшихся без попечения родителей, единовреме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денежным пособием, одеждой, обувью, мягким инвентарем и оборудован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ем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публичных нормативных социальных выплат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99,9%</w:t>
            </w:r>
          </w:p>
        </w:tc>
      </w:tr>
      <w:tr w:rsidR="00233279" w:rsidRPr="00233279" w:rsidTr="00233279">
        <w:trPr>
          <w:trHeight w:val="353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бесплатного проезда на городском, 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городном (в сельской мес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ности - на внутрирайонном) транспорте (кроме такси), а также 2 раза в год к месту жительства и обратно к ме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 учебы детей-сирот и 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тей, оставшихся без попеч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родителей, лиц из их числа, обучающихся в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областных, муниципальных образов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учреждениях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ловской области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публичных нормативных социальных выплат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Содержание ребенка в семье опекуна и приемной семье, а также вознаграждение, причитающееся приемному родителю,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Публичные нормативные 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2 244,5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56,2%</w:t>
            </w:r>
          </w:p>
        </w:tc>
      </w:tr>
      <w:tr w:rsidR="00233279" w:rsidRPr="00233279" w:rsidTr="00233279">
        <w:trPr>
          <w:trHeight w:val="192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 от 12 ноября 2008 года №832-ОЗ</w:t>
            </w:r>
            <w:proofErr w:type="gram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"О</w:t>
            </w:r>
            <w:proofErr w:type="gram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социальной поддержке граждан, усын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ших(удочеривших)детей-сирот и детей , оставшихся без попечения родителей"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Публичные нормативные социальные выплаты гра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65,1%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попечител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ства в рамках 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631,4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77,9%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попечител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ства в рамках 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34,6%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34,6%</w:t>
            </w:r>
          </w:p>
        </w:tc>
      </w:tr>
      <w:tr w:rsidR="00233279" w:rsidRPr="00233279" w:rsidTr="00233279">
        <w:trPr>
          <w:trHeight w:val="1284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отдельным общ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 организациям и иным некоммерческим об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ъ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единениям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некоммерческим организациям (за исключ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нием государственных 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ФИЗИЧЕСКАЯ КУЛ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ТУРА И СПОРТ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в области спорта, физической культ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ры и туризма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55,1%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94,2%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органами, казенными учреждениями, органами управления гос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94,2%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94,2%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94,2%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ОБСЛУЖИВАНИЕ Г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СУДАРСТВЕННОГО И МУНИЦИПАЛЬНОГО ДОЛГА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внутреннего и м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ниципального долга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процентных пл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тежей по долговым обяз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тельствам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функций орг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 местного самоупра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160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МЕЖБЮДЖЕТНЫЕ ТРАНСФЕРТЫ ОБЩЕГО ХАРАКТЕРА БЮДЖ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ТАМ СУБЪЕКТОВ РО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СИЙСКОЙ ФЕДЕРАЦИИ И МУНИЦИПАЛЬНЫХ ОБРАЗОВАНИЙ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9 220,7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7 899,4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85,7%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Средства федерального 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Средства областного бю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9 101,8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7 814,4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85,9%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71,5%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дерации и муниципальных образований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9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уровня бюджетной обесп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ченности субъектов Росси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Федерации и муниц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24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хара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тера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7 814,4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85,5%</w:t>
            </w:r>
          </w:p>
        </w:tc>
      </w:tr>
      <w:tr w:rsidR="00233279" w:rsidRPr="00233279" w:rsidTr="00233279">
        <w:trPr>
          <w:trHeight w:val="64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7 814,4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85,5%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Расчет и предоставление дотаций бюджетам посел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ний </w:t>
            </w:r>
            <w:proofErr w:type="gram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рамках</w:t>
            </w:r>
            <w:proofErr w:type="gram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7 636,4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7 636,4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7 636,4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85,6%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7 636,4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85,6%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Выравнивание бюджетной обеспеченности поселений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233279" w:rsidRPr="00233279" w:rsidTr="00233279">
        <w:trPr>
          <w:trHeight w:val="963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Выравнивание бюджетной обеспеченности поселений в рамках </w:t>
            </w:r>
            <w:proofErr w:type="spellStart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233279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233279" w:rsidRPr="00233279" w:rsidTr="00233279">
        <w:trPr>
          <w:trHeight w:val="32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ципального района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279" w:rsidRPr="00233279" w:rsidRDefault="00233279" w:rsidP="002332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23327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</w:tbl>
    <w:p w:rsidR="00A60856" w:rsidRPr="0073596D" w:rsidRDefault="00FB7FC2" w:rsidP="0019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9490" w:type="dxa"/>
        <w:tblInd w:w="93" w:type="dxa"/>
        <w:tblLook w:val="04A0"/>
      </w:tblPr>
      <w:tblGrid>
        <w:gridCol w:w="2970"/>
        <w:gridCol w:w="512"/>
        <w:gridCol w:w="581"/>
        <w:gridCol w:w="581"/>
        <w:gridCol w:w="995"/>
        <w:gridCol w:w="490"/>
        <w:gridCol w:w="509"/>
        <w:gridCol w:w="966"/>
        <w:gridCol w:w="903"/>
        <w:gridCol w:w="1195"/>
      </w:tblGrid>
      <w:tr w:rsidR="00A60856" w:rsidRPr="00A60856" w:rsidTr="00A60856">
        <w:trPr>
          <w:trHeight w:val="2189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Приложение 4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br/>
              <w:t>к решению Колпнянского районного Совета наро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ных депутатов Орловской области "Об </w:t>
            </w:r>
            <w:proofErr w:type="gram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отчете</w:t>
            </w:r>
            <w:proofErr w:type="gram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об  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полнении   бюджета Кол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 Орло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 области  за 3 квартал  2014 года"      от "27"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тября 2014 г. № 244</w:t>
            </w:r>
          </w:p>
        </w:tc>
      </w:tr>
      <w:tr w:rsidR="00A60856" w:rsidRPr="00A60856" w:rsidTr="00A60856">
        <w:trPr>
          <w:trHeight w:val="298"/>
        </w:trPr>
        <w:tc>
          <w:tcPr>
            <w:tcW w:w="9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Отчет</w:t>
            </w:r>
          </w:p>
        </w:tc>
      </w:tr>
      <w:tr w:rsidR="00A60856" w:rsidRPr="00A60856" w:rsidTr="00A60856">
        <w:trPr>
          <w:trHeight w:val="583"/>
        </w:trPr>
        <w:tc>
          <w:tcPr>
            <w:tcW w:w="9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 исполнении бюджета Колпнянского района Орловской области за 3 квартал  2014 года  по расходам в ведомственной структуре расходов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лей</w:t>
            </w:r>
          </w:p>
        </w:tc>
      </w:tr>
      <w:tr w:rsidR="00A60856" w:rsidRPr="00A60856" w:rsidTr="00A60856">
        <w:trPr>
          <w:trHeight w:val="72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РПр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ЦСт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Утве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р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ждено в бюджете на 2014 год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Испо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л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нено за 2014 год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% исполн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е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ния к у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т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вержде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н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ному бю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д</w:t>
            </w:r>
            <w:r w:rsidRPr="00A60856">
              <w:rPr>
                <w:rFonts w:ascii="Arial Narrow" w:hAnsi="Arial Narrow" w:cs="Times New Roman"/>
                <w:b/>
                <w:bCs/>
                <w:lang w:bidi="ar-SA"/>
              </w:rPr>
              <w:t>жету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289 614,4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200 102,9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16 297,9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8 687,6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163 582,9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115 557,8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70,6%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109 733,6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75 857,5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Администрация Кол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нянского района Орло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72 730,4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43 718,3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12 878,1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7 999,6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37 088,5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19 121,7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22 763,8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16 597,0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14 678,0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11 935,1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81,3%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Функционирование 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вительства Российской Федерации, высших 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полнительных органов государственной власти субъектов Российской Федерации, местных 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министраций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11 171,1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11 171,1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11 171,1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8 982,1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8 982,1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74,3%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2 833,0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2 152,3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76,0%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 мес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ных администраций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68,3%</w:t>
            </w:r>
          </w:p>
        </w:tc>
      </w:tr>
      <w:tr w:rsidR="00A60856" w:rsidRPr="00A60856" w:rsidTr="00A60856">
        <w:trPr>
          <w:trHeight w:val="2089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администрати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комиссий и опред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 перечня должнос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лиц органов местного самоуправления, уполн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моченных составлять 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токолы об администр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тивных правонарушениях,  в рамках 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других об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зательств государства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58,6%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деятельности административных коми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сий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56,9%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56,9%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Оценка недвижимости, признание прав и регул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рование отношений по государственной и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ципальной собственности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89,1%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38 878,6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18 916,7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48,7%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Сельское хозяйство и 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боловство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1 228,3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Субсидии на поддержку транспортного сообщения по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внутримуниципальным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маршрутам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юридическим лицам (кроме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венных учреждений) и физическим лицам - 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изводителям товаров, 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66,6%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36 158,6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16 822,9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36 158,6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16 822,9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Капитальное строительс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во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15 161,8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15 161,8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45,9%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федерал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государственным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15 161,8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45,9%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бюдже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учреждениям в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государственного оборонного заказа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15 161,8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15 161,8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45,9%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зяйства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Капитальный ремонт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86,2%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86,2%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федерал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государственным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86,2%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Бюджетные инвестиции в объекты государственной собственности бюдже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учреждениям в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государственного оборонного заказа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1 739,3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86,2%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Ремонт, строительство, реконструкция и содерж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объектов дорожной инфраструктуры поселка Колпна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1 065,1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66,5%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земл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устройству и землепол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зованию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Жилищное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050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050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Обеспечение мероприятий по капитальному ремонту многоквартирных домов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юридическим лицам (кроме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венных учреждений) и физическим лицам - 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изводителям товаров, 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Колпнянского района "Устойчивое развитие сельских территорий Колпнянского района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на 2014-2017 годы и на период до 2020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программы Колпнянского района "Устойчивое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рий Колпнянского района Орловской области на 2014-2017 годы и на пер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од до 2020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федерал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государственным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бюдже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учреждениям в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государственного оборонного заказа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17 727,0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12 058,5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48,5%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служащих субъектов РФ и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служащих в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гражданам и иные соц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альные выплаты,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8 459,6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8 299,6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96,4%</w:t>
            </w:r>
          </w:p>
        </w:tc>
      </w:tr>
      <w:tr w:rsidR="00A60856" w:rsidRPr="00A60856" w:rsidTr="00A60856">
        <w:trPr>
          <w:trHeight w:val="2686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жильем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дельных категорий 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дан, установленных Фед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законом от 12 января 1995 года №5-ФЗ "О ветеранах", в соотве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ствии с Указом Президе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та Российской Федерации от 07 мая 2008 года №714 "Об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жильем ветеранов Великой Отеч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ственной войны 1941-1945 годов"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Социальные выплаты гражданам, кроме пу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089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жильем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дельных категорий 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дан, установленных Фед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ральными законами от 12 января 1995 года №5-ФЗ "О ветеранах" и от 24 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ября 1995 года № 181-ФЗ "О социальной защите 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валидов в Российской Ф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дерации",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215,5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жильём 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лодых семей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Колпнянского района "Устойчивое развитие сельских территорий Колпнянского района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на 2014-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2017 годы и на период до 2020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Реализация мероприятий в рамках муниципальной программы Колпнянского района "Устойчивое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рий Колпнянского района Орловской области на 2014-2017 годы и на пер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од до 2020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43,2%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Предоставление жилых помещений детям-сиротам и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тям</w:t>
            </w:r>
            <w:proofErr w:type="gram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,о</w:t>
            </w:r>
            <w:proofErr w:type="gram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ставшимся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без поп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чения родителей, жилого помещения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БГ05082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БГ05082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федерал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государственным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БГ05082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казенным учреждениям в рамках 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сударственного оборонн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заказа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БГ05082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БГ05082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4 878,5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мещениями детей-сирот,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детей</w:t>
            </w:r>
            <w:proofErr w:type="gram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,о</w:t>
            </w:r>
            <w:proofErr w:type="gram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ставшихся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без 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родителей, жил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го помещения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97,8%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97,8%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федерал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государственным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97,8%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государственной собственности казенным учреждениям в рамках 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сударственного оборонн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заказа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97,8%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3 766,0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отдельным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щественным организац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и иным некоммерч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ским объединениям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некоммерч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 (за 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ключением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учреждений)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ФИЗИЧЕСКАЯ КУЛ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Мероприятия в области спорта, физической кул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туры и туризма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94,1%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ции Колпнянского ра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22 368,6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15 422,4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13 409,4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11 954,3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8 472,8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3 063,0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3 881,0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3 130,1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80,7%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финансовых, налог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 и таможенных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80,5%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3 014,5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2 507,3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83,2%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76,7%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45,8%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82,8%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Орловской области в сф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ре трудовых отношений в рамках 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трудовых отн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шений в рамках 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56,5%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Мобилизационная и вн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войсковая подготовка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первичн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воинского учета на территориях, где отсутс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вуют военные комисс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риаты, в рамках 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Субвенции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405,1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8 704,5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45,3%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поддер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ки дорожного хозяйства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95,9%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Субсидии, за исключен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ем субсидий на софина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сирование капитальных вложений в объекты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95,9%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4 114,0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3 946,3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зяйства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Субсидии, за исключен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ем субсидий на софина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сирование капитальных вложений в объекты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6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Ремонт, строительство, реконструкция и содерж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ние объектов дорожной инфраструктуры поселка Колпна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Субсидии, за исключен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ем субсидий на софина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сирование капитальных вложений в объекты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4 548,9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служащих субъектов РФ и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служащих в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гражданам и иные соц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альные выплаты,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62,9%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ОБСЛУЖИВАНИЕ Г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СУДАРСТВЕННОГО И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внутреннего и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процентных пл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тежей по долговым обяз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тельствам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функций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ганами местного сам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МЕЖБЮДЖЕТНЫЕ ТРАНСФЕРТЫ ОБЩ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ГО ХАРАКТЕРА БЮДЖЕТАМ СУБ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Ъ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ЕКТОВ РОССИЙСКОЙ ФЕДЕРАЦИИ И М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НИЦИПАЛЬНЫХ О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9 220,7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7 899,4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85,7%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бюджетной обеспеченн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субъектов Российской Федерации и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Выравнивание бюджетной обеспеченности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пальных образований и поселений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Дотации на выравнивание уровня бюджетной обе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субъектов Российской Федерации и муниципальных 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8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7 814,4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7 814,4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85,5%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Расчет и предоставление дотаций бюджетам пос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лений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7 636,4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7 636,4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7 636,4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85,6%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уровня бюджетной обе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субъектов Российской Федерации и муниципальных 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7 636,4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7 636,4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85,6%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наказах 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бирателей депутатам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ловского областного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вета народных депутатов"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Выравнивание бюджетной обеспеченности посел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ний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Дотации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уровня бюджетной обе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субъектов Российской Федерации и муниципальных 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отдел общего и профе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сионального образов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ния администрации Колпнянского района Орловской области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173 260,4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123 607,7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2 833,4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112 305,0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83 701,8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74,5%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58 122,0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39 723,0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венных полномочий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по созд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 комиссии по делам несовершеннолетних и защите их прав и орган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зации деятельности этих комиссий в рамках 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 xml:space="preserve">Средства областного 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03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010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011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БГ0715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12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Формирование и орган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зация деятельности к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миссии по делам нес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вершеннолетних и защите их прав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166 897,0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120 034,3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10 157,5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10 157,5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Модернизация регионал</w:t>
            </w:r>
            <w:r w:rsidRPr="00A6085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ных систем дошкольного образования в рамках </w:t>
            </w:r>
            <w:proofErr w:type="spellStart"/>
            <w:r w:rsidRPr="00A6085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A6085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части ра</w:t>
            </w:r>
            <w:r w:rsidRPr="00A6085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37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 дошкольного, общего и дополнительн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го образования детей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298,3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Детские дошкольные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реждения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75,6%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75,6%</w:t>
            </w:r>
          </w:p>
        </w:tc>
      </w:tr>
      <w:tr w:rsidR="00A60856" w:rsidRPr="00A60856" w:rsidTr="00A60856">
        <w:trPr>
          <w:trHeight w:val="426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8 011,0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6 056,1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Детские дошкольные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реждения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41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147 130,7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106 243,3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2 646,8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в общеобразов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организациях, расположенных в 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ской местности, условий для занятий физической культурой и спортом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БГ05097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16,2%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БГ05097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16,2%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БГ05097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16,2%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БГ05097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16,2%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БГ05097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16,2%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наказах 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бирателей депутатам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ловского областного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вета народных депутатов"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реждений по внешкольной работе с детьми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68,1%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68,1%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2 000,1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68,1%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Софинансирование на создание в общеобразов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организациях, расположенных в 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ской местности, условий для занятий физической культурой и спортом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Модернизация регионал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систем общего обр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зования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Колпнянского района "Развитие образования в Колпнянском районе на 2011-2015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138 460,0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101 100,3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Ежемесячное денежное вознаграждение за клас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ное руководство в рамках муниципальной програ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Колпнянского района "Развитие образования в Колпнянском районе на 2011-2015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1 678,2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68,5%</w:t>
            </w:r>
          </w:p>
        </w:tc>
      </w:tr>
      <w:tr w:rsidR="00A60856" w:rsidRPr="00A60856" w:rsidTr="00A60856">
        <w:trPr>
          <w:trHeight w:val="47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Финансовое обеспечение государственных гарантий реализации прав на пол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чение общедоступного и бесплатного дошкольного образования в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дошкольных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организ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циях, общедоступного и бесплатного дошкольного, начального общего,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новного общего, среднего общего образования в 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ниципальных общеобр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зовательных организац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ях, обеспечение дополн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тельного образования 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 в муниципальных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щеобразовательных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низациях в рамках 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ципальной программы Колпнянского района "Развитие образования в Колпнянском районе на 2011-2015 годы"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96 184,2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72 548,6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96 184,2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72 548,6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96 184,2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72 548,6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96 184,2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72 548,6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96 184,2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72 548,6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75,4%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 общего образ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 в рамках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программы Колпнянского района "Развитие образования в Колпнянском районе на 2011-2015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26 873,5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67,5%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26 873,5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26 873,5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67,5%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39 795,0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26 843,5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39 795,0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26 843,5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Муниципальная програ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Колпнянского района "Совершенствование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ганизации школьного 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тания в общеобразов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учреждениях Колпнянского района на 2012-2016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4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Возмещение расходов бюджетов муниципальных образований на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питанием учащихся муниципальных общео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учрежд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в рамках 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программы Колпнянского района "Совершенствование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ганизации школьного 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тания в общеобразов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учреждениях Колпнянского района на 2012-2016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орган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зации оздоровительной кампании детей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95,1%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Оздоровление детей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993,3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911,5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909,1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99,7%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95,1%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8 520,3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6 657,4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78,1%</w:t>
            </w:r>
          </w:p>
        </w:tc>
      </w:tr>
      <w:tr w:rsidR="00A60856" w:rsidRPr="00A60856" w:rsidTr="00A60856">
        <w:trPr>
          <w:trHeight w:val="58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8 520,3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6 657,4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83,7%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85,8%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1 492,3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71,2%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хозяйстве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но-эксплуатационной группы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2 540,5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2 127,3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83,7%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2 223,0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1 896,4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74,7%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53,6%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76,6%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Капитальный ремонт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1 139,0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ст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рого здания лицея в п.г.т. Колпна Орловской обла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ти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БГ17232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БГ17232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БГ17232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БГ17232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БГ17232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6 057,4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3 318,5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54,8%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58,2%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служащих субъектов РФ и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служащих в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58,2%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58,2%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гражданам и иные соц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альные выплаты,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58,2%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4 971,2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4 971,2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единовременного пособия при всех формах устройства детей, лише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родительского поп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чения, в семью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Публичные нормативные социальные выплаты гр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по публичным нормати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обязательствам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17,9%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Компенсация части род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тельской платы за соде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жание ребенка в  образ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вательных организациях, реализующих основную общеобразовательную программу дошкольного образования,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39,3%</w:t>
            </w:r>
          </w:p>
        </w:tc>
      </w:tr>
      <w:tr w:rsidR="00A60856" w:rsidRPr="00A60856" w:rsidTr="00A60856">
        <w:trPr>
          <w:trHeight w:val="228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выпускников муниципальных 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учреждений из числа детей-сирот и детей, оставшихся без попечения родителей, единовреме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денежным пособием, одеждой, обувью, мягким инвентарем и оборудов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нием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99,9%</w:t>
            </w:r>
          </w:p>
        </w:tc>
      </w:tr>
      <w:tr w:rsidR="00A60856" w:rsidRPr="00A60856" w:rsidTr="00A60856">
        <w:trPr>
          <w:trHeight w:val="328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бесплатного проезда на городском, пригородном (в сельской местности - на внутрира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онном) транспорте (кроме такси), а также 2 раза в год к месту жительства и обратно к месту учебы детей-сирот и детей,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тавшихся без попечения родителей, лиц из их чи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ла, обучающихся в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областных, муниципальных 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учреждениях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ловской области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гражданам и иные соц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альные выплаты,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Содержание ребенка в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мье опекуна и приемной семье, а также вознагра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дение, причитающееся приемному родителю,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Публичные нормативные социальные выплаты гр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по публичным нормати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обязательствам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56,2%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2 244,5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56,2%</w:t>
            </w:r>
          </w:p>
        </w:tc>
      </w:tr>
      <w:tr w:rsidR="00A60856" w:rsidRPr="00A60856" w:rsidTr="00A60856">
        <w:trPr>
          <w:trHeight w:val="2089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Закон Орловской области  от 12 ноября 2008 года №832-ОЗ</w:t>
            </w:r>
            <w:proofErr w:type="gram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"О</w:t>
            </w:r>
            <w:proofErr w:type="gram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социальной поддержке граждан, ус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ших(удочеривших)детей-сирот и детей , оставши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ся без попечения родит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лей"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Публичные нормативные социальные выплаты гр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по публичным нормати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обязательствам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тельства в рамках 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631,5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77,9%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тельства в рамках 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34,6%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Отдел культуры Адм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нистрации Колпнянск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го района Муниципал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ное учреждение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18 455,0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15 234,8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17 575,0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14 354,8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81,7%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1 283,5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79,2%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наказах 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бирателей депутатам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ловского областного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вета народных депутатов"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реждений по внешкольной работе с детьми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82,2%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82,2%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82,2%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1 183,5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82,8%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Колпнянского района "Поддержка, развитие и сохранение культуры и искусства Колпнянского района на 2011-2016гг.""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программы Колпнянского района "Поддержка,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сохранение кул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 и искусства Кол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2011-2016гг.""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КУЛЬТУРА, КИНЕМ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16 485,0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13 664,0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14 872,0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12 378,3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12 378,3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84,9%</w:t>
            </w:r>
          </w:p>
        </w:tc>
      </w:tr>
      <w:tr w:rsidR="00A60856" w:rsidRPr="00A60856" w:rsidTr="00A60856">
        <w:trPr>
          <w:trHeight w:val="328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держка муниципальных учреждений культуры 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тем предоставления из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ластного бюджета бюдж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там муниципальных обр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зований Орловской обла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иных межбюджетных трансфертов на выплату денежных поощрений лучшим муниципальным учреждениям культуры, находящимся на террит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риях сельских поселений, и их работникам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районого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наказах 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бирателей депутатам 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ловского областного 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вета народных депутатов"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реждений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культурно-досугового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типа Колпня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ского района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8 798,1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8 798,1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8 798,1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8 798,1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10 642,0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8 798,1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82,7%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муз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ев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77,2%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 би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лиотек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89,6%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89,6%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2 655,9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89,6%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Колпнянского района "Поддержка, развитие и сохранение культуры и искусства Колпнянского района на 2011-2016гг.""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59,6%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Реализация мероприятий в рамках муниципальной программы Колпнянского района "Поддержка,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сохранение кул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 и искусства Кол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2011-2016гг.""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финансовое обеспечение государс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культуры, кинематогр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78,7%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79,2%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598,7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79,2%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72,4%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72,4%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72,4%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72,4%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хозяйстве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но-эксплуатационной группы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80,7%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639,5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82,0%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5,5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5,5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78,6%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5,5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78,6%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82,1%</w:t>
            </w:r>
          </w:p>
        </w:tc>
      </w:tr>
      <w:tr w:rsidR="00A60856" w:rsidRPr="00A60856" w:rsidTr="00A60856">
        <w:trPr>
          <w:trHeight w:val="2984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мер соц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альной поддержки в виде ежемесячной денежной компенсации на оплату жилого помещения, осв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щения и отопления сп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циалистам учреждений сферы культуры и 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кусств, находящихся в 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дении Колпнянского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она, работающим и пр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живающим в сельской м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стности и поселках горо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ского типа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 на иные цели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287,3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82,1%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2 800,0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2 119,7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2 800,0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2 119,7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2 800,0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2 119,7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A60856" w:rsidRPr="00A60856" w:rsidTr="00A60856">
        <w:trPr>
          <w:trHeight w:val="14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нодательных (представ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тельных) органов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власти и представительных органов муниципальных образов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1744,9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74,0%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Председатель представ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тельного органа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пального образования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948,5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948,5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948,5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948,5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948,5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71,7%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Депутаты представител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органа муниципал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ного образования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257,8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85,9%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257,8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85,9%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257,8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85,9%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299,0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257,8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299,0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257,8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538,6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239,0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239,0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181,8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76,1%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8,2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54,7%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348,6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72,5%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348,6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72,5%</w:t>
            </w:r>
          </w:p>
        </w:tc>
      </w:tr>
      <w:tr w:rsidR="00A60856" w:rsidRPr="00A60856" w:rsidTr="00A60856">
        <w:trPr>
          <w:trHeight w:val="89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348,6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476,0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348,6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финансовых, налог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 и таможенных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Центральный аппарат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  <w:tr w:rsidR="00A60856" w:rsidRPr="00A60856" w:rsidTr="00A60856">
        <w:trPr>
          <w:trHeight w:val="1193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Руководитель контрольно-счетной палаты муниц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пального образования и его заместители в рамках </w:t>
            </w:r>
            <w:proofErr w:type="spellStart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непрограммной</w:t>
            </w:r>
            <w:proofErr w:type="spellEnd"/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  <w:tr w:rsidR="00A60856" w:rsidRPr="00A60856" w:rsidTr="00A60856">
        <w:trPr>
          <w:trHeight w:val="1791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муниципальных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  <w:tr w:rsidR="00A60856" w:rsidRPr="00A60856" w:rsidTr="00A60856">
        <w:trPr>
          <w:trHeight w:val="298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A60856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  <w:tr w:rsidR="00A60856" w:rsidRPr="00A60856" w:rsidTr="00A60856">
        <w:trPr>
          <w:trHeight w:val="597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374,8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56" w:rsidRPr="00A60856" w:rsidRDefault="00A60856" w:rsidP="00A608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6085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84,8%</w:t>
            </w:r>
          </w:p>
        </w:tc>
      </w:tr>
    </w:tbl>
    <w:p w:rsidR="00367274" w:rsidRPr="00FB7FC2" w:rsidRDefault="0073596D" w:rsidP="00191C36">
      <w:pPr>
        <w:rPr>
          <w:rFonts w:ascii="Times New Roman" w:hAnsi="Times New Roman" w:cs="Times New Roman"/>
          <w:sz w:val="28"/>
          <w:szCs w:val="28"/>
        </w:rPr>
        <w:sectPr w:rsidR="00367274" w:rsidRPr="00FB7FC2" w:rsidSect="00A60856">
          <w:pgSz w:w="11909" w:h="16834"/>
          <w:pgMar w:top="1440" w:right="1479" w:bottom="720" w:left="851" w:header="0" w:footer="0" w:gutter="0"/>
          <w:cols w:space="60"/>
          <w:noEndnote/>
          <w:docGrid w:linePitch="272"/>
        </w:sect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649" w:rsidRPr="00164E54" w:rsidRDefault="00460649" w:rsidP="00164E54">
      <w:pPr>
        <w:ind w:right="-927"/>
        <w:rPr>
          <w:sz w:val="22"/>
          <w:szCs w:val="22"/>
        </w:rPr>
      </w:pPr>
    </w:p>
    <w:p w:rsidR="00164E54" w:rsidRPr="00164E54" w:rsidRDefault="00164E54" w:rsidP="00472092">
      <w:pPr>
        <w:ind w:left="142" w:right="-927"/>
        <w:rPr>
          <w:sz w:val="22"/>
          <w:szCs w:val="22"/>
        </w:rPr>
      </w:pPr>
      <w:r w:rsidRPr="00164E54">
        <w:rPr>
          <w:sz w:val="22"/>
          <w:szCs w:val="22"/>
        </w:rPr>
        <w:t xml:space="preserve"> </w:t>
      </w:r>
    </w:p>
    <w:sectPr w:rsidR="00164E54" w:rsidRPr="00164E54" w:rsidSect="00431181">
      <w:footerReference w:type="default" r:id="rId7"/>
      <w:pgSz w:w="11909" w:h="16834"/>
      <w:pgMar w:top="1440" w:right="2626" w:bottom="720" w:left="851" w:header="454" w:footer="397" w:gutter="0"/>
      <w:cols w:num="3" w:space="720" w:equalWidth="0">
        <w:col w:w="4569" w:space="499"/>
        <w:col w:w="1791" w:space="902"/>
        <w:col w:w="893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AE" w:rsidRDefault="002A0AAE" w:rsidP="00431181">
      <w:r>
        <w:separator/>
      </w:r>
    </w:p>
  </w:endnote>
  <w:endnote w:type="continuationSeparator" w:id="0">
    <w:p w:rsidR="002A0AAE" w:rsidRDefault="002A0AAE" w:rsidP="0043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1" w:rsidRPr="00431181" w:rsidRDefault="00431181" w:rsidP="00431181">
    <w:pPr>
      <w:pStyle w:val="a9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AE" w:rsidRDefault="002A0AAE" w:rsidP="00431181">
      <w:r>
        <w:separator/>
      </w:r>
    </w:p>
  </w:footnote>
  <w:footnote w:type="continuationSeparator" w:id="0">
    <w:p w:rsidR="002A0AAE" w:rsidRDefault="002A0AAE" w:rsidP="00431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60649"/>
    <w:rsid w:val="00137DCE"/>
    <w:rsid w:val="00164E54"/>
    <w:rsid w:val="00191C36"/>
    <w:rsid w:val="00233279"/>
    <w:rsid w:val="00275FC3"/>
    <w:rsid w:val="002A0AAE"/>
    <w:rsid w:val="00322D98"/>
    <w:rsid w:val="00367274"/>
    <w:rsid w:val="00431181"/>
    <w:rsid w:val="00460649"/>
    <w:rsid w:val="00472092"/>
    <w:rsid w:val="0073596D"/>
    <w:rsid w:val="00777C95"/>
    <w:rsid w:val="007F500F"/>
    <w:rsid w:val="008920F7"/>
    <w:rsid w:val="008A4BBF"/>
    <w:rsid w:val="00947D02"/>
    <w:rsid w:val="00981EE9"/>
    <w:rsid w:val="009A216B"/>
    <w:rsid w:val="00A60856"/>
    <w:rsid w:val="00B05283"/>
    <w:rsid w:val="00B855B0"/>
    <w:rsid w:val="00C151C4"/>
    <w:rsid w:val="00D85044"/>
    <w:rsid w:val="00F4558D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4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semiHidden/>
    <w:unhideWhenUsed/>
    <w:rsid w:val="004311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1181"/>
    <w:rPr>
      <w:color w:val="800080"/>
      <w:u w:val="single"/>
    </w:rPr>
  </w:style>
  <w:style w:type="paragraph" w:customStyle="1" w:styleId="xl65">
    <w:name w:val="xl65"/>
    <w:basedOn w:val="a"/>
    <w:rsid w:val="00431181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431181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8">
    <w:name w:val="xl68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9">
    <w:name w:val="xl69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0">
    <w:name w:val="xl70"/>
    <w:basedOn w:val="a"/>
    <w:rsid w:val="0043118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431181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4311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a"/>
    <w:rsid w:val="0043118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4">
    <w:name w:val="xl74"/>
    <w:basedOn w:val="a"/>
    <w:rsid w:val="0043118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5">
    <w:name w:val="xl75"/>
    <w:basedOn w:val="a"/>
    <w:rsid w:val="0043118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6">
    <w:name w:val="xl76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7">
    <w:name w:val="xl77"/>
    <w:basedOn w:val="a"/>
    <w:rsid w:val="00431181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9">
    <w:name w:val="xl79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0">
    <w:name w:val="xl80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1">
    <w:name w:val="xl81"/>
    <w:basedOn w:val="a"/>
    <w:rsid w:val="00431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2">
    <w:name w:val="xl82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3">
    <w:name w:val="xl83"/>
    <w:basedOn w:val="a"/>
    <w:rsid w:val="0043118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4">
    <w:name w:val="xl84"/>
    <w:basedOn w:val="a"/>
    <w:rsid w:val="00431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5">
    <w:name w:val="xl85"/>
    <w:basedOn w:val="a"/>
    <w:rsid w:val="00431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6">
    <w:name w:val="xl86"/>
    <w:basedOn w:val="a"/>
    <w:rsid w:val="0043118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7">
    <w:name w:val="xl87"/>
    <w:basedOn w:val="a"/>
    <w:rsid w:val="0043118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8">
    <w:name w:val="xl88"/>
    <w:basedOn w:val="a"/>
    <w:rsid w:val="0043118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9">
    <w:name w:val="xl89"/>
    <w:basedOn w:val="a"/>
    <w:rsid w:val="0043118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43118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2">
    <w:name w:val="xl92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3">
    <w:name w:val="xl93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94">
    <w:name w:val="xl94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96">
    <w:name w:val="xl96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97">
    <w:name w:val="xl97"/>
    <w:basedOn w:val="a"/>
    <w:rsid w:val="00431181"/>
    <w:pPr>
      <w:widowControl/>
      <w:pBdr>
        <w:top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98">
    <w:name w:val="xl98"/>
    <w:basedOn w:val="a"/>
    <w:rsid w:val="00431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99">
    <w:name w:val="xl99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00">
    <w:name w:val="xl100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101">
    <w:name w:val="xl101"/>
    <w:basedOn w:val="a"/>
    <w:rsid w:val="00431181"/>
    <w:pPr>
      <w:widowControl/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2">
    <w:name w:val="xl102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3">
    <w:name w:val="xl103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104">
    <w:name w:val="xl104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431181"/>
    <w:pPr>
      <w:widowControl/>
      <w:pBdr>
        <w:top w:val="single" w:sz="4" w:space="0" w:color="auto"/>
        <w:bottom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431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7">
    <w:name w:val="xl107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8">
    <w:name w:val="xl108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9">
    <w:name w:val="xl109"/>
    <w:basedOn w:val="a"/>
    <w:rsid w:val="00431181"/>
    <w:pPr>
      <w:widowControl/>
      <w:shd w:val="clear" w:color="000000" w:fill="CC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0">
    <w:name w:val="xl110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1">
    <w:name w:val="xl111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112">
    <w:name w:val="xl112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3">
    <w:name w:val="xl113"/>
    <w:basedOn w:val="a"/>
    <w:rsid w:val="00431181"/>
    <w:pPr>
      <w:widowControl/>
      <w:shd w:val="clear" w:color="000000" w:fill="CC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4">
    <w:name w:val="xl114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5">
    <w:name w:val="xl115"/>
    <w:basedOn w:val="a"/>
    <w:rsid w:val="0043118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431181"/>
    <w:pPr>
      <w:widowControl/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17">
    <w:name w:val="xl117"/>
    <w:basedOn w:val="a"/>
    <w:rsid w:val="00431181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8">
    <w:name w:val="xl118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9">
    <w:name w:val="xl119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0">
    <w:name w:val="xl120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1">
    <w:name w:val="xl121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3">
    <w:name w:val="xl123"/>
    <w:basedOn w:val="a"/>
    <w:rsid w:val="004311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24">
    <w:name w:val="xl124"/>
    <w:basedOn w:val="a"/>
    <w:rsid w:val="0043118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5">
    <w:name w:val="xl125"/>
    <w:basedOn w:val="a"/>
    <w:rsid w:val="0043118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27">
    <w:name w:val="xl127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28">
    <w:name w:val="xl128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29">
    <w:name w:val="xl129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0">
    <w:name w:val="xl130"/>
    <w:basedOn w:val="a"/>
    <w:rsid w:val="0043118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1">
    <w:name w:val="xl131"/>
    <w:basedOn w:val="a"/>
    <w:rsid w:val="0043118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32">
    <w:name w:val="xl132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33">
    <w:name w:val="xl133"/>
    <w:basedOn w:val="a"/>
    <w:rsid w:val="00431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4311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181"/>
    <w:rPr>
      <w:rFonts w:ascii="Arial" w:hAnsi="Arial" w:cs="Arial"/>
      <w:lang w:bidi="yi-Hebr"/>
    </w:rPr>
  </w:style>
  <w:style w:type="paragraph" w:styleId="a9">
    <w:name w:val="footer"/>
    <w:basedOn w:val="a"/>
    <w:link w:val="aa"/>
    <w:uiPriority w:val="99"/>
    <w:semiHidden/>
    <w:unhideWhenUsed/>
    <w:rsid w:val="00431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181"/>
    <w:rPr>
      <w:rFonts w:ascii="Arial" w:hAnsi="Arial" w:cs="Arial"/>
      <w:lang w:bidi="yi-Hebr"/>
    </w:rPr>
  </w:style>
  <w:style w:type="table" w:styleId="ab">
    <w:name w:val="Table Grid"/>
    <w:basedOn w:val="a1"/>
    <w:uiPriority w:val="59"/>
    <w:rsid w:val="004311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5">
    <w:name w:val="xl95"/>
    <w:basedOn w:val="a"/>
    <w:rsid w:val="00233279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A6085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4">
    <w:name w:val="xl134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5">
    <w:name w:val="xl135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6">
    <w:name w:val="xl136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7">
    <w:name w:val="xl137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8">
    <w:name w:val="xl138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39">
    <w:name w:val="xl139"/>
    <w:basedOn w:val="a"/>
    <w:rsid w:val="00A60856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0">
    <w:name w:val="xl140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1">
    <w:name w:val="xl141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2">
    <w:name w:val="xl142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43">
    <w:name w:val="xl143"/>
    <w:basedOn w:val="a"/>
    <w:rsid w:val="00A60856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4">
    <w:name w:val="xl144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145">
    <w:name w:val="xl145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7">
    <w:name w:val="xl147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48">
    <w:name w:val="xl148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A60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1">
    <w:name w:val="xl151"/>
    <w:basedOn w:val="a"/>
    <w:rsid w:val="00A60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2">
    <w:name w:val="xl152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4">
    <w:name w:val="xl154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6">
    <w:name w:val="xl156"/>
    <w:basedOn w:val="a"/>
    <w:rsid w:val="00A60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7">
    <w:name w:val="xl157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9">
    <w:name w:val="xl159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0">
    <w:name w:val="xl160"/>
    <w:basedOn w:val="a"/>
    <w:rsid w:val="00A60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1">
    <w:name w:val="xl161"/>
    <w:basedOn w:val="a"/>
    <w:rsid w:val="00A60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A60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6">
    <w:name w:val="xl166"/>
    <w:basedOn w:val="a"/>
    <w:rsid w:val="00A60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A60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A608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22769</Words>
  <Characters>129786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Киреева</cp:lastModifiedBy>
  <cp:revision>19</cp:revision>
  <cp:lastPrinted>2014-10-28T11:56:00Z</cp:lastPrinted>
  <dcterms:created xsi:type="dcterms:W3CDTF">2013-11-25T06:22:00Z</dcterms:created>
  <dcterms:modified xsi:type="dcterms:W3CDTF">2014-11-12T04:27:00Z</dcterms:modified>
</cp:coreProperties>
</file>