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601"/>
        <w:gridCol w:w="7212"/>
        <w:gridCol w:w="239"/>
        <w:gridCol w:w="88"/>
        <w:gridCol w:w="926"/>
        <w:gridCol w:w="182"/>
        <w:gridCol w:w="197"/>
      </w:tblGrid>
      <w:tr w:rsidR="00C435D5" w:rsidRPr="00C435D5" w:rsidTr="00C435D5">
        <w:trPr>
          <w:tblCellSpacing w:w="15" w:type="dxa"/>
        </w:trPr>
        <w:tc>
          <w:tcPr>
            <w:tcW w:w="0" w:type="auto"/>
            <w:gridSpan w:val="7"/>
            <w:vAlign w:val="center"/>
            <w:hideMark/>
          </w:tcPr>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РОССИЙСКАЯ ФЕДЕРАЦИЯ</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ОРЛОВСКАЯ ОБЛАСТЬ</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КОЛПНЯНСКИЙ РАЙОН</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КОЛПНЯНСКИЙ РАЙОННЫЙ</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СОВЕТ НАРОДНЫХ ДЕПУТАТОВ</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 </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 </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РЕШЕНИЕ</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c>
      </w:tr>
      <w:tr w:rsidR="00C435D5" w:rsidRPr="00C435D5" w:rsidTr="00C435D5">
        <w:trPr>
          <w:tblCellSpacing w:w="15" w:type="dxa"/>
        </w:trPr>
        <w:tc>
          <w:tcPr>
            <w:tcW w:w="0" w:type="auto"/>
            <w:vAlign w:val="center"/>
            <w:hideMark/>
          </w:tcPr>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c>
        <w:tc>
          <w:tcPr>
            <w:tcW w:w="0" w:type="auto"/>
            <w:vAlign w:val="bottom"/>
            <w:hideMark/>
          </w:tcPr>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"17" мая 2016</w:t>
            </w:r>
          </w:p>
        </w:tc>
        <w:tc>
          <w:tcPr>
            <w:tcW w:w="0" w:type="auto"/>
            <w:gridSpan w:val="2"/>
            <w:vAlign w:val="center"/>
            <w:hideMark/>
          </w:tcPr>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c>
        <w:tc>
          <w:tcPr>
            <w:tcW w:w="0" w:type="auto"/>
            <w:vAlign w:val="bottom"/>
            <w:hideMark/>
          </w:tcPr>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336</w:t>
            </w:r>
          </w:p>
        </w:tc>
        <w:tc>
          <w:tcPr>
            <w:tcW w:w="0" w:type="auto"/>
            <w:vAlign w:val="bottom"/>
            <w:hideMark/>
          </w:tcPr>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c>
        <w:tc>
          <w:tcPr>
            <w:tcW w:w="0" w:type="auto"/>
            <w:vAlign w:val="center"/>
            <w:hideMark/>
          </w:tcPr>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c>
      </w:tr>
      <w:tr w:rsidR="00C435D5" w:rsidRPr="00C435D5" w:rsidTr="00C435D5">
        <w:trPr>
          <w:tblCellSpacing w:w="15" w:type="dxa"/>
        </w:trPr>
        <w:tc>
          <w:tcPr>
            <w:tcW w:w="0" w:type="auto"/>
            <w:gridSpan w:val="7"/>
            <w:vAlign w:val="center"/>
            <w:hideMark/>
          </w:tcPr>
          <w:tbl>
            <w:tblPr>
              <w:tblpPr w:leftFromText="45" w:rightFromText="45" w:vertAnchor="text"/>
              <w:tblW w:w="0" w:type="auto"/>
              <w:tblCellSpacing w:w="15" w:type="dxa"/>
              <w:tblCellMar>
                <w:top w:w="15" w:type="dxa"/>
                <w:left w:w="15" w:type="dxa"/>
                <w:bottom w:w="15" w:type="dxa"/>
                <w:right w:w="15" w:type="dxa"/>
              </w:tblCellMar>
              <w:tblLook w:val="04A0"/>
            </w:tblPr>
            <w:tblGrid>
              <w:gridCol w:w="7595"/>
            </w:tblGrid>
            <w:tr w:rsidR="00C435D5" w:rsidRPr="00C435D5">
              <w:trPr>
                <w:tblCellSpacing w:w="15" w:type="dxa"/>
              </w:trPr>
              <w:tc>
                <w:tcPr>
                  <w:tcW w:w="0" w:type="auto"/>
                  <w:hideMark/>
                </w:tcPr>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Принято на 57 заседании Колпнянского районного Совета народных депутатов</w:t>
                  </w:r>
                </w:p>
              </w:tc>
            </w:tr>
          </w:tbl>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c>
      </w:tr>
      <w:tr w:rsidR="00C435D5" w:rsidRPr="00C435D5" w:rsidTr="00C435D5">
        <w:trPr>
          <w:tblCellSpacing w:w="15" w:type="dxa"/>
        </w:trPr>
        <w:tc>
          <w:tcPr>
            <w:tcW w:w="0" w:type="auto"/>
            <w:gridSpan w:val="3"/>
            <w:hideMark/>
          </w:tcPr>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Об отчёте о результатах деятельности главы администрации Колпнянского района, администрации Колпнянского района, в том числе о решении вопросов поставленных Колпнянским районным Советом народных депутатов Орловской области за 2015 год</w:t>
            </w:r>
          </w:p>
        </w:tc>
        <w:tc>
          <w:tcPr>
            <w:tcW w:w="0" w:type="auto"/>
            <w:gridSpan w:val="4"/>
            <w:vAlign w:val="center"/>
            <w:hideMark/>
          </w:tcPr>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c>
      </w:tr>
      <w:tr w:rsidR="00C435D5" w:rsidRPr="00C435D5" w:rsidTr="00C435D5">
        <w:trPr>
          <w:tblCellSpacing w:w="15" w:type="dxa"/>
        </w:trPr>
        <w:tc>
          <w:tcPr>
            <w:tcW w:w="0" w:type="auto"/>
            <w:vAlign w:val="center"/>
            <w:hideMark/>
          </w:tcPr>
          <w:p w:rsidR="00C435D5" w:rsidRPr="00C435D5" w:rsidRDefault="00C435D5" w:rsidP="00C435D5">
            <w:pPr>
              <w:spacing w:after="0" w:line="240" w:lineRule="auto"/>
              <w:rPr>
                <w:rFonts w:ascii="Verdana" w:eastAsia="Times New Roman" w:hAnsi="Verdana" w:cs="Times New Roman"/>
                <w:color w:val="000000"/>
                <w:sz w:val="1"/>
                <w:szCs w:val="18"/>
                <w:lang w:eastAsia="ru-RU"/>
              </w:rPr>
            </w:pPr>
          </w:p>
        </w:tc>
        <w:tc>
          <w:tcPr>
            <w:tcW w:w="0" w:type="auto"/>
            <w:vAlign w:val="center"/>
            <w:hideMark/>
          </w:tcPr>
          <w:p w:rsidR="00C435D5" w:rsidRPr="00C435D5" w:rsidRDefault="00C435D5" w:rsidP="00C435D5">
            <w:pPr>
              <w:spacing w:after="0" w:line="240" w:lineRule="auto"/>
              <w:rPr>
                <w:rFonts w:ascii="Verdana" w:eastAsia="Times New Roman" w:hAnsi="Verdana" w:cs="Times New Roman"/>
                <w:color w:val="000000"/>
                <w:sz w:val="1"/>
                <w:szCs w:val="18"/>
                <w:lang w:eastAsia="ru-RU"/>
              </w:rPr>
            </w:pPr>
          </w:p>
        </w:tc>
        <w:tc>
          <w:tcPr>
            <w:tcW w:w="0" w:type="auto"/>
            <w:vAlign w:val="center"/>
            <w:hideMark/>
          </w:tcPr>
          <w:p w:rsidR="00C435D5" w:rsidRPr="00C435D5" w:rsidRDefault="00C435D5" w:rsidP="00C435D5">
            <w:pPr>
              <w:spacing w:after="0" w:line="240" w:lineRule="auto"/>
              <w:rPr>
                <w:rFonts w:ascii="Verdana" w:eastAsia="Times New Roman" w:hAnsi="Verdana" w:cs="Times New Roman"/>
                <w:color w:val="000000"/>
                <w:sz w:val="1"/>
                <w:szCs w:val="18"/>
                <w:lang w:eastAsia="ru-RU"/>
              </w:rPr>
            </w:pPr>
          </w:p>
        </w:tc>
        <w:tc>
          <w:tcPr>
            <w:tcW w:w="0" w:type="auto"/>
            <w:vAlign w:val="center"/>
            <w:hideMark/>
          </w:tcPr>
          <w:p w:rsidR="00C435D5" w:rsidRPr="00C435D5" w:rsidRDefault="00C435D5" w:rsidP="00C435D5">
            <w:pPr>
              <w:spacing w:after="0" w:line="240" w:lineRule="auto"/>
              <w:rPr>
                <w:rFonts w:ascii="Verdana" w:eastAsia="Times New Roman" w:hAnsi="Verdana" w:cs="Times New Roman"/>
                <w:color w:val="000000"/>
                <w:sz w:val="1"/>
                <w:szCs w:val="18"/>
                <w:lang w:eastAsia="ru-RU"/>
              </w:rPr>
            </w:pPr>
          </w:p>
        </w:tc>
        <w:tc>
          <w:tcPr>
            <w:tcW w:w="0" w:type="auto"/>
            <w:vAlign w:val="center"/>
            <w:hideMark/>
          </w:tcPr>
          <w:p w:rsidR="00C435D5" w:rsidRPr="00C435D5" w:rsidRDefault="00C435D5" w:rsidP="00C435D5">
            <w:pPr>
              <w:spacing w:after="0" w:line="240" w:lineRule="auto"/>
              <w:rPr>
                <w:rFonts w:ascii="Verdana" w:eastAsia="Times New Roman" w:hAnsi="Verdana" w:cs="Times New Roman"/>
                <w:color w:val="000000"/>
                <w:sz w:val="1"/>
                <w:szCs w:val="18"/>
                <w:lang w:eastAsia="ru-RU"/>
              </w:rPr>
            </w:pPr>
          </w:p>
        </w:tc>
        <w:tc>
          <w:tcPr>
            <w:tcW w:w="0" w:type="auto"/>
            <w:vAlign w:val="center"/>
            <w:hideMark/>
          </w:tcPr>
          <w:p w:rsidR="00C435D5" w:rsidRPr="00C435D5" w:rsidRDefault="00C435D5" w:rsidP="00C435D5">
            <w:pPr>
              <w:spacing w:after="0" w:line="240" w:lineRule="auto"/>
              <w:rPr>
                <w:rFonts w:ascii="Verdana" w:eastAsia="Times New Roman" w:hAnsi="Verdana" w:cs="Times New Roman"/>
                <w:color w:val="000000"/>
                <w:sz w:val="1"/>
                <w:szCs w:val="18"/>
                <w:lang w:eastAsia="ru-RU"/>
              </w:rPr>
            </w:pPr>
          </w:p>
        </w:tc>
        <w:tc>
          <w:tcPr>
            <w:tcW w:w="0" w:type="auto"/>
            <w:vAlign w:val="center"/>
            <w:hideMark/>
          </w:tcPr>
          <w:p w:rsidR="00C435D5" w:rsidRPr="00C435D5" w:rsidRDefault="00C435D5" w:rsidP="00C435D5">
            <w:pPr>
              <w:spacing w:after="0" w:line="240" w:lineRule="auto"/>
              <w:rPr>
                <w:rFonts w:ascii="Verdana" w:eastAsia="Times New Roman" w:hAnsi="Verdana" w:cs="Times New Roman"/>
                <w:color w:val="000000"/>
                <w:sz w:val="1"/>
                <w:szCs w:val="18"/>
                <w:lang w:eastAsia="ru-RU"/>
              </w:rPr>
            </w:pPr>
          </w:p>
        </w:tc>
      </w:tr>
    </w:tbl>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Заслушав отчет о результатах деятельности главы администрации Колпнянского района, администрации Колпнянского района, в том числе о решении вопросов поставленных Колпнянским районным Советом народных депутатов Орловской области, руководствуясь частью 11.1 статьи 35 Федерального закона от 06.10.2003 № 131-ФЗ «Об общих принципах организации местного самоуправления в Российской Федерации», статьей 36 Устава Колпнянского района Орловской области, Совет народных депутатов Колпнянского района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РЕШИЛ:</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1. Утвердить прилагаемый отчет о результатах деятельности главы администрации Колпнянского района Орловской области за 2015 год.</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2. Признать деятельность главы администрации Колпнянского района по результатам отчета за 2015 год удовлетворительной.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3. Настоящее решение обнародовать и разместить на официальном сайте в информационно-телекоммуникационной сети «Интернет» администрации Колпнянского района Орловской области по адресу:</w:t>
      </w:r>
      <w:r w:rsidRPr="00C435D5">
        <w:rPr>
          <w:rFonts w:ascii="Verdana" w:eastAsia="Times New Roman" w:hAnsi="Verdana" w:cs="Times New Roman"/>
          <w:color w:val="000000"/>
          <w:sz w:val="18"/>
          <w:lang w:eastAsia="ru-RU"/>
        </w:rPr>
        <w:t> </w:t>
      </w:r>
      <w:hyperlink r:id="rId5" w:history="1">
        <w:r w:rsidRPr="00C435D5">
          <w:rPr>
            <w:rFonts w:ascii="Verdana" w:eastAsia="Times New Roman" w:hAnsi="Verdana" w:cs="Times New Roman"/>
            <w:color w:val="0000FF"/>
            <w:sz w:val="18"/>
            <w:u w:val="single"/>
            <w:lang w:eastAsia="ru-RU"/>
          </w:rPr>
          <w:t>www.kolpna-adm.ru</w:t>
        </w:r>
      </w:hyperlink>
      <w:r w:rsidRPr="00C435D5">
        <w:rPr>
          <w:rFonts w:ascii="Verdana" w:eastAsia="Times New Roman" w:hAnsi="Verdana" w:cs="Times New Roman"/>
          <w:color w:val="000000"/>
          <w:sz w:val="18"/>
          <w:szCs w:val="18"/>
          <w:lang w:eastAsia="ru-RU"/>
        </w:rPr>
        <w:t>.</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4. Настоящее решение вступает в силу со дня его подписания.</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lastRenderedPageBreak/>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Глава Колпнянского района В.А. Громов</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bl>
      <w:tblPr>
        <w:tblW w:w="0" w:type="auto"/>
        <w:tblCellSpacing w:w="15" w:type="dxa"/>
        <w:tblCellMar>
          <w:top w:w="15" w:type="dxa"/>
          <w:left w:w="15" w:type="dxa"/>
          <w:bottom w:w="15" w:type="dxa"/>
          <w:right w:w="15" w:type="dxa"/>
        </w:tblCellMar>
        <w:tblLook w:val="04A0"/>
      </w:tblPr>
      <w:tblGrid>
        <w:gridCol w:w="9445"/>
      </w:tblGrid>
      <w:tr w:rsidR="00C435D5" w:rsidRPr="00C435D5" w:rsidTr="00C435D5">
        <w:trPr>
          <w:tblCellSpacing w:w="15" w:type="dxa"/>
        </w:trPr>
        <w:tc>
          <w:tcPr>
            <w:tcW w:w="0" w:type="auto"/>
            <w:hideMark/>
          </w:tcPr>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Приложение к решению Совета народных депутатов Колпнянского района от «17» мая 2016 г. № 336</w:t>
            </w:r>
            <w:bookmarkStart w:id="0" w:name="_GoBack"/>
            <w:bookmarkEnd w:id="0"/>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tc>
      </w:tr>
    </w:tbl>
    <w:p w:rsidR="00C435D5" w:rsidRPr="00C435D5" w:rsidRDefault="00C435D5" w:rsidP="00C435D5">
      <w:pPr>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C435D5">
        <w:rPr>
          <w:rFonts w:ascii="Verdana" w:eastAsia="Times New Roman" w:hAnsi="Verdana" w:cs="Times New Roman"/>
          <w:b/>
          <w:bCs/>
          <w:color w:val="000000"/>
          <w:sz w:val="36"/>
          <w:szCs w:val="36"/>
          <w:lang w:eastAsia="ru-RU"/>
        </w:rPr>
        <w:t>ОТЧЕТ</w:t>
      </w:r>
    </w:p>
    <w:p w:rsidR="00C435D5" w:rsidRPr="00C435D5" w:rsidRDefault="00C435D5" w:rsidP="00C435D5">
      <w:pPr>
        <w:spacing w:before="100" w:beforeAutospacing="1" w:after="100" w:afterAutospacing="1" w:line="240" w:lineRule="auto"/>
        <w:jc w:val="center"/>
        <w:rPr>
          <w:rFonts w:ascii="Verdana" w:eastAsia="Times New Roman" w:hAnsi="Verdana" w:cs="Times New Roman"/>
          <w:color w:val="000000"/>
          <w:sz w:val="18"/>
          <w:szCs w:val="18"/>
          <w:lang w:eastAsia="ru-RU"/>
        </w:rPr>
      </w:pPr>
      <w:r w:rsidRPr="00C435D5">
        <w:rPr>
          <w:rFonts w:ascii="Verdana" w:eastAsia="Times New Roman" w:hAnsi="Verdana" w:cs="Times New Roman"/>
          <w:b/>
          <w:bCs/>
          <w:color w:val="000000"/>
          <w:sz w:val="18"/>
          <w:szCs w:val="18"/>
          <w:lang w:eastAsia="ru-RU"/>
        </w:rPr>
        <w:t>Об итогах социально-экономического развития Колпнянского района за 2015 год и планах на 2016 год</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Одной из закрепленных федеральным законодательством норм является представление Главой администрации ежегодного отчета на сессию районного Совета , который следует рассматривать через призму социально-экономического развития района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Этот отчет был представлен на коллегии администрации 28 января текущего года, где присутствовали большинство депутатов-руководителей и опубликован в районной газете «За изобилие»</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При этом подчеркивалось, что это не просто отчет, а сверка управленческих действий, поиск новых точек роста, с тем чтобы опираясь на накопленный опыт, закрепляя все положительное, что нам удалось достигнуть, находить новые эффективные решения. Позвольте мне не повторяясь, конспективно обозначить основные параметры деятельности и задачи, стоящие на 2016 год.</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Основным экономическим показателем, характеризующим развитие района, является внутренний валовый продукт. В прошлом году он достиг в стоимостном выражении 6 млрд.113 млн. рублей с ростом к 2014 году 22 %. Объем инвестиций в основной капитал за счет всех источников финансирования возрос к соответствующему периоду прошлого года в 1,5 раза и составил 240 млн.руб., что свидетельствует о хорошем залоге экономического роста.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условиях санкций грамотная инвестиционная политика- локомотив программы импортозамещения: что делается в районе в этом направлении:</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ООО «Рейнланд» инвестирует свыше 28 млн. рублей в строительство цеха по подработке и хранению зерна. Сахарный комбинат «Колпнянский» направил 96 млн. рублей на строительство второй линии сушки жома.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Для оказания помощи сельхозпроизводителям в 2015 году из бюджетов всех уровней выплачено почти 43 млн.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Реализуя полномочия по обеспечению населения услугами торговли, общественного питания и бытового обслуживания, хочу доложить что вышеперечисленные субъекты вносят существенный вклад в экономику района. Число индивидуальных предпринимателей по сравнению с прошлым годом увеличилось на 4 % и сегодня их 252. Если анализировать по видам деятельности, то 47% занимаются торговлей, 26% автоперевозками ,16 % сельским хозяйством и 6% предоставлением услуг.</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Оборот малых предприятий по оценке в отчетном году составляет свыше 626 млн. рублей, более 52% от общего объема товарооборота.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lastRenderedPageBreak/>
        <w:t>Совокупный объем деятельности по райпо за отчетный период составил 390,5 млн. рублей, или 102% к предыдущему году. Выпуск товарной продукции собственного производства составил 24,1 млн. или 104% к 2014 году.</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Приоритетным направлением в сфере управления муниципальным имуществом является повышение эффективности и конкурентоспособности, улучшение финансово-экономических показателей деятельности муниципальных унитарных предприятий: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Несмотря на сложное финансовое положение, за счет сдачи помещений в аренду дом быта завершил 2015 год без убытков.</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Сохраняет стабильную устойчивость МУП «Аптека №31», которое в 2015 году значительно улучшило финансово- экономические показатели: товарооборот увеличился на 40%, прибыль на 33%, и, как следствие, увеличение заработной платы составило 32% к 2014 году.</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Уважаемые товарищи! Деятельность администрации, в соответствии с бюджетным кодексом - программно-целевая,</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На осуществление дорожной деятельности в отношении автодорог общего пользования местного значения из консолидированного бюджета в 2015 году было израсходовано 10 млн. 300 тыс. рублей, в том числе 4 млн. рублей собственные средства поселений, 50% денежных средств освоено поселком. В январе 2016 году 1 млн. рублей направлено сельским поселениям на очистку от снега.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Администрация района использует любую возможность по привлечению в район инвестиций на строительство новых автодорог.</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За счет средств Дорожного фонда Орловской области КУ ОО «Орелгосзаказчик» в 2015 году подготовлена проектная документация на строительство автодорог местного значения Ярище – Городецкое (протяженность – 8 км, стоимость строительства 41,5 млн. рублей), «Колпны- Спасское» - Спасское Второе (протяженность – 2, км, стоимость строительства - 90,3 млн. рублей). Подана заявка в Росавтодор на строительство автодорог.</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Планируется провести ремонт улиц Торговой, Октябрьской, Маркса, частично ул. Гагарина, Дзержинского, Буденного, продолжится работа по подсыпке щебнем сельских дорог.</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На выполнение прочих полномочий из районного бюджета поселениям в 2015 году направленно 6 млн. 280 тыс. рублей . В 2015 году заменено 11,3 км изношенных сетей водопровода, или 8% от общей протяженности по селу и 211м по поселку. Наибольший объем работ был выполнен в Ахтырском, Карловском и Ярищенском сельских поселениях.</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текущем году в бюджете района на выполнение полномочий заложено 10 млн.690 тыс. рублей, что значительно больше уровня прошлого года (7млн.180тыс) По федеральной программе планируется строительство 8,5 км водопровода в с. Яковка. Поселком планируется прокладка водопровода по ул Железнодорожная. Сейчас ведем работу по подготовке докуменов для передачи водоснабжения в концессию.</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2015 году Региональным фондом капитального ремонта общего имущества в многоквартирных домах на территории Орловской области капитально отремонтирован один многоквартирный жилой дом в п. Колпна по ул. Железнодорожная, д. 20.</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текущем году району доведены лимиты на капремонт многоквартирного дома в объеме 3,4 млн. рублей. Планируется их направить на ремонт дома по ул.Терешкова д.8 в районе сахарного завода.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xml:space="preserve">В рамках реализации федеральной целевой программы «Устойчивое развитие сельских территорий на 2014-2017 годы и на период до 2020 года» в текущем году в Колпнянском районе было построено 4 газопровода общей протяженностью 14,3 км, 29 домовладений жителей д. </w:t>
      </w:r>
      <w:r w:rsidRPr="00C435D5">
        <w:rPr>
          <w:rFonts w:ascii="Verdana" w:eastAsia="Times New Roman" w:hAnsi="Verdana" w:cs="Times New Roman"/>
          <w:color w:val="000000"/>
          <w:sz w:val="18"/>
          <w:szCs w:val="18"/>
          <w:lang w:eastAsia="ru-RU"/>
        </w:rPr>
        <w:lastRenderedPageBreak/>
        <w:t>Черниково, с. Моховое, с. Знаменское (2 очередь) переведены на отопление природным газом. Всего на строительство газопроводов было направлено 6 075,8 тыс. рублей, в том числе из федерального бюджета- 1 3607 тыс. руб., из областного бюджета – 2 571,4 тыс. рублей, из местного бюджета- 2 143,7 тыс. рублей. Кроме этого, улучшила свои жилищные условия 1 молодая семья Наши многочисленные обращения о включению п. Колпна в федеральную программу положительно рассмотрены и теперь вопросы строительства водопроводных сетей, приобретения жилья можно решать с привлечением федеральных и областных средств и в поселке.</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прошлом году нами разработан и утвержден Управлением Роспотребнадзора по Орловской области проект зон санитарной защиты участка временного хранения твердых бытовых отходов . Ежегодно в бюджете района закладывается 300 тыс. на содержание этого объекта.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Уважаемые товарищи! Вопрос эффективного владения, использования и распоряжения муниципальным имуществом –действенный рычаг пополнения бюджета района. Сформирован реестр муниципальной собственности, в который внесены данные о земельных участках, движимого и недвижимого имущества, правообладателях. Осенью прошлого года проведена инвентаризация муниципального имущества.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2015 году на оформление объектов муниципальной собственности было израсходовано 219,8 тысяч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Активно работали по передачу в аренду свободных площадей.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Заключено 10 договоров аренды муниципального имущества (помещений). Доход от сдачи в аренду недвижимого муниципального имущества (помещений) составил 522,8 тысяч рублей, что выше уровню прошлого года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Динамика роста дохода от передачи в аренду муниципального имущества обусловлена, во – первых тем, что размер арендной платы за 1 кв.м. определяется в соответствии с Федеральным законом «Об оценочной деятельности в Российской Федерации» (размер арендной платы на сегодняшний день варьируется от 199 рублей до 207 рублей за 1 кв.м. и во – вторых, передачей в аренду муниципального имущества на торгах.</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Говоря о доходах, поступающих от аренды земельных участков, то здесь так же наблюдалась положительная динамика роста в 3,5 раза, что связано в первую очередь с пересмотром в сторону увеличения с 01 января 2015 года Правительством Орловской области кадастровой стоимости земельных участков из земель сельскохозяйственного назначения и земель населённых пунктов.</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рамках реализации Закона от 04.07.1991 года № 1541-1 «О приватизации жилищного фонда в Российской Федерации» было заключено 23 договора на передачу квартир в собственность граждан, 2 договора социального найма, 12 договоров найма специализированного жилищного фонда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Таким образом, общая сумма дохода, полученная от реализации муниципального имущества в порядке приватизации, продажи/сдачи в аренду по вновь заключенным договорам аренды земельных участков, помещений в 2015 году составила 1 904,07 тысяч рублей или в 9 раз выше суммы 2014 года .(219тыс руб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2016 году включены в программу приватизации муниципального имущества объекты, которые вы утвердили на прошлой сессии. Самый крупный из них бывшая база ПМК-507.</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Уважаемые присутствующие! С каждым годом все пристальнее внимание к муниципальным закупкам.</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За 2015 год было размещено 56 извещений об осуществлении закупок на общую сумму 39 421,6 тыс. руб. Экономия по результатам торгов составила 638,3 тыс. руб. Наиболее крупные контракты были заключены на строительство газовых сетей (6 119,9 тыс. руб.), поставка продуктов питания для образовательных организаций района (5 408,5 тыс. руб.), приобретение квартир для детей-сирот (3 740 тыс. руб.), поставка котла для квартальной котельной (1 200 тыс. руб.).</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lastRenderedPageBreak/>
        <w:t>Подводя черту под рассматриваемым блоком, хочу отметить, что все наши экономические результаты должны находить прямое отражение в повышении уровня и качества жизни, росте доходов, получении доступных и качественных услуг, выполнении социальных функций, возложенных на муниципалитет. Главным инструментом проведения этой политики является районный бюджет.</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2015 году в консолидированный бюджет района поступило 300 млн, из них 115,2 млн. руб- в муниципальный бюджет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Мы третий год по собственным доходам перешагиваем 100 миллионный рубеж.</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Темп роста собственных налоговых и неналоговых поступлений за 2015 год составил 48 % к 2014 году. Это самый высокий темп роста за все предшествующие годы.</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Увеличение доходной части позволило нам участвовать в программах, с долей софинансирования из муниципалитета. Всего было освоено 9 млн. рублей, где 2,4 млн.руб. составили собственные средства.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На рубль вложенных денег привлечено 3,8 рублей из бюджетов области и федерации.</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Расходная часть бюджета исполнена на 286,3 млн.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Львиная доля, 158 млн.руб. или свыше 55 % направлено на образование</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2015 году выделение денежных средств на питание детей в детских садах увеличилось на 20%. На эти цели из районного бюджета израсходовано почти 1,640 млн. руб.</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Несмотря на рост цен на продукты, мы все школы обеспечиваем 2-х разовым горячим питанием, что составило 4,522 млн. рублей из муниципального бюджета. Из года в год увеличиваются расходы на содержание школьников.</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среднем расходы на 1 учащегося по школам района составляет 155,6 тыс. рублей. Самый низкий расход по Колпнянской средней школе №2 (59078 рублей), самый высокий – по Нетрубежской основной школе (278584 рубля).Аналогичная ситуация по Ушаковской, Вороновской и Маркинской школам.</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2015 году на подготовку школ и детских садов к новому учебному году из бюджетов всех уровней направлено более 3,5 млн. руб. Коротко перечислю основные объекты:</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Благоустроена территория Детского сада №1 «Солнышко» -500 тыс. руб.(из муниципального бюджета), отремонтирована кровля в Колпнянском лицее и Колпнянской средней школе №2 и произведен частичный ремонт системы отопления - 750 тыс. руб. Переоборудована котельная в Крутовской основной школе, приобретены котлы и теплообменники для Ярищенской, Дровосеченской и Знаменской школ на что в общей сложности было затрачено 573 тыс. руб. На сумму 138 тыс руб установлены на школьные автобусы тахографы для обеспечения безопасности перевозок детей.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С 2014 года в образовательных организациях Колпнянского района создаются условия инклюзивного образования детей и инвалидов, на что 2015 году из бюджетов двух уровней (федерального и муниципального) было выделено в Колпнянский лицей - 381,2 тыс. рублей и Колпнянскую среднюю школу №2 – 956,4 тыс.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Перепрофилировано помещение под спортивный зал в Ярищенской средней школе – 540 тыс. рублей (из областного бюджета 513 тыс. и из местного бюджета -27 тыс. руб.).</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2016 году планируется продолжить участие в Государственной программе «Развитие образования на 2013-2020 годы» и включить в эту программу Тимирязевскую среднюю школу.</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Большую помощь и поддержку деятельности образовательных организаций оказывают инвестиционные компании такие как: ЗАО «ОрёлАгро-Юг», ООО «Рейнланд», «Орёл Нобель-Агро», ЗАО «Сахарный комбинат «Колпнянский», сельскохозяйственные предприятия СПК заря, Колос, КФХ Герасимов и сельские поселения.</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lastRenderedPageBreak/>
        <w:t>Так ЗАО «ОрёлАгро-Юг», 8 -ми образовательным организациям Колпнянского района, оказал помощь по 100 тыс. рублей каждой в подготовке к новому 2015-2016 учебному году и в укрепление учебно-хозяйственной базы.</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образовательных организациях района планомерно и систематически ведётся работа по развитию творческой среды для выявления одарённых детей. В отчётном году она осуществлялась в различных направлениях, включая организацию конкурсов и иных мероприятий всероссийского, регионального и муниципального уровней в различных сферах деятельности. Второй год подряд, учащиеся наших общеобразовательных организаций принимают участие и становятся победителями в областном конкурсе «Малые Нобелевские премии Орловской области». Пять учащихся из Колпнянского лицея, Ярищенской, Краснянской и Дровосеченской средних школ и их наставники стали обладателями памятных кубков с капелькой нефти и сертификатами на сумму в пять тысяч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течение года участниками областных конкурсов стали ребята из Колпнянского лицея, Фошнянской, Ярищенской, Дубовской средних школ, Карловской основной школы.</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Ежегодно в соответствии с указом Губернатора Орловской области проводятся конкурсы общеобразовательных организаций Орловской области «Школа года Орловской области. В номинации «Сельская школа» призёром стало МБОУ «Колпнянский лицей».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2015 году продолжена практика поддержки одарённых детей через присуждение именных стипендий Главы администрации Колпнянского района, вручение грантов, премий, призов.</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Стипендиатами Главы администрации Колпнянского района в 2015-2016 учебном году стали 13 учащихся .Традиционно в районе проводятся конкурсы профессионального мастерства «Учитель года» и «Воспитатель года». В 2015 году победителем конкурса в районном этапе стала учитель химии Колпнянского лицея Мартынова Ольга Анатольевна.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Отделом образования совместно с отделом по делам молодежи, физической культуре и спорту в отчетном периоде было проведено 19 спортивных соревнований среди обучающихся общеобразовательных учреждений района. Первенства района прошли среди организаций, предприятий, учреждений района по волейболу, футболу, пулевой стрельбе, хоккею с шайбой и другим видам спорта. Всего за год в соревнованиях приняло участие 1588 человек.</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С тем чтобы больше ребят в зимнее время занимались на свежем воздухе в прошлом году приобретено еще 2 корта администрацией района и Тимирязевским поселеним</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целом, на подготовку и проведение физкультурно-спортивных, массовых и оздоровительных мероприятий, выезды сборных команд на соревнования различного ранга, а также на подготовку спортивной базы Колпнянского района за 2015 год израсходовано 1 545 256, 0 рублей. Ежегодно эта сумма увеличивается.</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Основным направлением в деятельности 35 культурно-досуговых учреждений района является развитие и сохранение самодеятельного народного творчества.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2015 году в учреждениях культуры было проведено в общей сложности более 3 тысяч разноплановых мероприятий, особенно значимые – это мероприятия, посвященные юбилею Победы, Дню защитника Отечества, 8 Марта, Дню семьи, Дню района.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Работники учреждений культуры являются активными участниками, дипломантами и лауреатами областных мероприятий: фестиваль народного творчества «Салют Победы», фестиваль ветеранских хоров «Пою тебе, моя Победа!», конкурс детских хоровых коллективов «Я люблю тебя, Россия!» конкурс танцевальных коллективов « Русские узоры».</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xml:space="preserve">Ярищенский сельский Дом культуры (директор Грекова Ирина Николаевна) стал победителем в областном конкурсе на получение денежных поощрений в размере 100 000 рублей и признан «Лучшим муниципальным учреждением культуры», а звание «Лучший работник муниципального учреждения культуры» и премию в размере 50 000 рублей получила Коробецкая Любовь </w:t>
      </w:r>
      <w:r w:rsidRPr="00C435D5">
        <w:rPr>
          <w:rFonts w:ascii="Verdana" w:eastAsia="Times New Roman" w:hAnsi="Verdana" w:cs="Times New Roman"/>
          <w:color w:val="000000"/>
          <w:sz w:val="18"/>
          <w:szCs w:val="18"/>
          <w:lang w:eastAsia="ru-RU"/>
        </w:rPr>
        <w:lastRenderedPageBreak/>
        <w:t>Анатольевна – заведующая Краснянской сельской библиотекой. В текущем году были поданы 2 заявки,лучшим библиотекарем признана Псарева Валентина- Ярищенская библиотекарь.</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целях создания условий по организации досуга жителям района администрацией района проводилась большая работа по укреплению материально – технической базы учреждений культуры, на ремонтные работы и мероприятия по противопожарной безопасности израсходовано 1,2 млн.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прошедшем году для всех учреждений культуры были приобретены светоотражающие панели, ткани для декорации сцены; сценические костюмы для танцевального коллектива «Гриденс»; акустические системы, микрофоны в РДК, Ярищенский, Тимирязевский СДК; установлены 2 новых газовых котла в Маркинский СДК; заменены двери центрального входа в Яковский СДК, запасного выхода Ярищенского СДК; в Тимирязевском, Мисайловском, Краснянском, Ушаковском СДК отремонтирована электропроводка. Приобретен компьютер, и подключён интернет в Ярищенскую сельскую библиотеку на средства, выделенные из областного бюджета на подключение сельских библиотек к сети Интернет в сумме 36158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2015 году вырос объем дополнительных платных услуг, оказываемых населению муниципальными учреждениями. Доход по платным услугам в 2015 году составил почти 700 тыс. руб.</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Уважаемые товарищи! Уровень развития района характеризует доходы населения. Ведь самым главным инвестором торговли, сферы обслуживания являются клиенты, характеризующиеся доходами и покупательной способностью</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Основную долю в денежном доходе составляет заработная плата, средний размер которой по району составляет 20 тыс.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разрезе отраслей она выглядит следующим образом:</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сельском хозяйстве –18 тыс. рублей – 11 % рост к уровню 2014 года.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Наивысшая зарплата сложилась в ЗАО «Орел-НобельАгро» 24,7 тыс.рублей, ООО «Рейнланд» 24,4 тыс.рублей, ЗАО «Колпна-Юность» 18,5 тыс.рублей.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промышленности (на сахарном заводе) 23,3 тыс.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торговле –17,8 тыс.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 учителей - 19,7 тыс.рублей,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культуре 13,6 тыс.руб. или 110%</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Реализуя мероприятия по повышению уровня занятости населения, отмечу: на 1.01.2016 года в центре занятости населения на учете состоит 55 человек, уровень безработицы составляет 0,8%. Если сравнивать с областью, то этот показатель составляет 1,2 %. Снижению уровня безработицы способствовало открытие 36 новых рабочих мест – на «Колпомоле»-17, в «Пятерочке»-13, на картонажно-полиграфической фабрике-2 и в ИП-4 места.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Если анализировать по плотности населения на 1 кв. км – то самое густонаселенное остается Карловское сельское поселение – 10,8 человек, , самое малолюдное Ушаковское сельское поселение – 3,5человек на кв.км.. Численность населения района сократилась на 170 человек. Смертность, миграция – вот 2 причины снижения численности населения. К сожалению, смертность, как и в предыдущие годы, превышает рождаемость почти в 2,7 раза.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Если анализировать причины смертности, то на 1 месте остаются болезни системы кровообращения – 58 %. Смертность от сосудистой патологии остается актуальной из года в год, на 2 месте – онкология – 17 %, на 3 месте – органы дыхания – 6,4 %.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Уменьшилось на 15 % или на 14 человек количество рожденных детей по сравнению с прошлым годом, а также на 25 % меньше было заключено браков.</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lastRenderedPageBreak/>
        <w:t>Есть и положительные моменты в ушедшем году, не может не радовать тот факт, что снизилось количество разводов на 46 %; на 9,8 % или на 25 человек снизилась смертность.</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На территории района проживает 13 400 человек. Из них: 5339 пенсионеров и 2817 детей.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266 пенсионеров и инвалидов обслуживаются в отделении социального обслуживания на дому БУ ОО «Центр социального обслуживания населения Колпнянского района»..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Всего за 2015 год филиалом по Колпнянскому району КУ ОО «Областной центр социальной защиты населения» были осуществлены выплаты на 7951 человека по 23 видам пособий на сумму 54млн 041 тыс руб.,.</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На основании федерального законодательства в 2015 году 24 жителя района, имеющих государственные награды либо почетные звания РФ, получили звание «Ветеран труда».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50 человек, имеющих общий трудовой стаж не менее 40 лет, получили звание «Ветеран труда Орловской области».</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На учете в Управлении Пенсионного фонда в Колпнянском районе состоит 5339 пенсионеров 25% продолжают работу</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Средний размер пенсии на 1.01.2016 года составляет 10 570 рублей, с ростом к 2014 на 10, 8 %.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Расходы на выплату пенсий, других социальных пособий составили 692,6 млн. рублей, рост составляет 5,06 % к уровню 2014 года.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На сегодняшний день в районе проживают 7 участников войны, 4 инвалида, 5 бывших несовершеннолетних узников фашизма, 81 вдова умерших инвалидов и участников ВОВ, 383труженика тыла. Администрация района проводит большую работу по реализации Федерального закона по обеспечению жильем ветеранов, вдов участников войны.</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прошлом году было приобретено жилье для 10 человек, всего же за 6 лет действия программы- 67 ветеранам.</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Администрация района проводит большую работу с учениками школ на предмет закрепления кадров на селе, работает с выпускниками по целевому направлению. Мы учим 2 врачей, 11 человек в 2015 г направили в аграрный университет, 3 человека в ОГУ на педагогические специальности, 7 - в колледжи.</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Пусть малые, но результаты есть: на предприятия и в организации прибыло в 2015 году – 10специалистов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Администрация района находила поддержку и одобрение по всем вопросам, выносимым на сессии районного Совета в 2015 году.</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Львиная доля этих вопросов касалась бюджета, муниципального имущества, внесения своевременных изменений в Устав муниципального образования, утверждения программ. Все вопросы были подготовлены в соответствии с Законом. Решения, которые принимались по этим вопросам и оговоренные рамками 2014 года- выполнены</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Администрация района старается оперативно и полно информировать население о всех вопросах жизнедеятельности района, с этой целью проведено</w:t>
      </w:r>
      <w:r w:rsidRPr="00C435D5">
        <w:rPr>
          <w:rFonts w:ascii="Verdana" w:eastAsia="Times New Roman" w:hAnsi="Verdana" w:cs="Times New Roman"/>
          <w:color w:val="000000"/>
          <w:sz w:val="18"/>
          <w:lang w:eastAsia="ru-RU"/>
        </w:rPr>
        <w:t> </w:t>
      </w:r>
      <w:r w:rsidRPr="00C435D5">
        <w:rPr>
          <w:rFonts w:ascii="Verdana" w:eastAsia="Times New Roman" w:hAnsi="Verdana" w:cs="Times New Roman"/>
          <w:b/>
          <w:bCs/>
          <w:color w:val="000000"/>
          <w:sz w:val="18"/>
          <w:szCs w:val="18"/>
          <w:lang w:eastAsia="ru-RU"/>
        </w:rPr>
        <w:t>12 коллегий</w:t>
      </w:r>
      <w:r w:rsidRPr="00C435D5">
        <w:rPr>
          <w:rFonts w:ascii="Verdana" w:eastAsia="Times New Roman" w:hAnsi="Verdana" w:cs="Times New Roman"/>
          <w:color w:val="000000"/>
          <w:sz w:val="18"/>
          <w:szCs w:val="18"/>
          <w:lang w:eastAsia="ru-RU"/>
        </w:rPr>
        <w:t xml:space="preserve">, на которых рассматриваются самые различные вопросы, еженедельно проводятся оперативные совещания, куда приглашаются руководители служб, отвечающих за нормальное функционирование объектов </w:t>
      </w:r>
      <w:r w:rsidRPr="00C435D5">
        <w:rPr>
          <w:rFonts w:ascii="Verdana" w:eastAsia="Times New Roman" w:hAnsi="Verdana" w:cs="Times New Roman"/>
          <w:color w:val="000000"/>
          <w:sz w:val="18"/>
          <w:szCs w:val="18"/>
          <w:lang w:eastAsia="ru-RU"/>
        </w:rPr>
        <w:lastRenderedPageBreak/>
        <w:t>жизнеобеспечения, Главы муниципальных образований, полиция. В работе всех совещаний принимает участие Глава района В.А.Громов.</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рамках рассмотрения рекомендаций Губернатора Орловской области Вадима Владимировича .Потомского о сокращении расходов на функционирование органов местного самоуправления, а также об оптимизации численности муниципальных служащих и работников органов местного самоуправления в течение 2015 года администрацией района был принят ряд мер.</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В течение 2015 года сокращено 10% штата муниципальных служащих и 14% работников обслуживающего персонала администрации района. Что дало возможность экономии на заработной плате 738,3 тыс. рублей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Кроме того, проведен ряд мероприятий, направленных на оптимизацию расходов по учреждениям культуры. Так в течение года было сокращено 24,5 штатных единиц. Проведенные мероприятия позволили сэкономить в течение 2015 года на содержании учреждений культуры 1,7 млн. рублей. Хочу сказать, что эти мероприятия мы проводили в тесном взаимодействии с райкомом профсоюза работников культуры, центром занятости и конечно индивидуально подходили к каждому работнику учитывая прежде всего возраст, наличие несовершеннолетних детей, и т.д..</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Уважаемые присутствующие! Я постаралась проинформировать вас о том, что удалось администрации района, совместно с органами местного самоуправления, руководящим корпусом района сделать по ключевым направлениям деятельности. Отметить положительные моменты работы. Несомненно, проблем остается немало.Нет четкой и грамотной программы развития сельских территорий, инфраструктуры села , создания рабочих мест. А потому тает село, не остаются молодые семьи.</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Практика показывает, что в настоящее время не решена главная задача- соответствие между финансовой потребностью района по решению вопросов местного значения в рамках определенных полномочий и представленных нам доходных источников, эта проблема еще и усугубляется ситуацией с внешнеполитической обстановкой в стране, ростом инфляции.</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Уважаемые товарищи!2016 год – год выборов. Это очередной экзамен для органов власти, оценку которым поставят жители территорий.</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Люди ждут от наших действий стабильности, уверенности, хотят видеть динамику развития. Ушедший год политологи расценивают как кризисный, но как бы не было напряженно в основных секторах экономики района сохранена положительная динамика, обеспечен значительный рост бюджета.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Колпнянский район по итогам года по поступлению собственных налоговых и неналоговых доходов на душу населения занял первое место среди сельских районов и 2 по области, уступив городу Орлу. И в этом заслуга всех- производственников,депутатов..</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Мы организаторы управления, а это значит что от нашей инициативы, умения, активной жизненной позиции зависит траектория развития района.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Уверена, что сообща, сохранив накопленный потенциал, мы способны находить новые эффективные решения.</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Глава администрации района Л.Л. Мясникова</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C435D5" w:rsidRPr="00C435D5" w:rsidRDefault="00C435D5" w:rsidP="00C435D5">
      <w:pPr>
        <w:spacing w:before="100" w:beforeAutospacing="1" w:after="100" w:afterAutospacing="1" w:line="240" w:lineRule="auto"/>
        <w:rPr>
          <w:rFonts w:ascii="Verdana" w:eastAsia="Times New Roman" w:hAnsi="Verdana" w:cs="Times New Roman"/>
          <w:color w:val="000000"/>
          <w:sz w:val="18"/>
          <w:szCs w:val="18"/>
          <w:lang w:eastAsia="ru-RU"/>
        </w:rPr>
      </w:pPr>
      <w:r w:rsidRPr="00C435D5">
        <w:rPr>
          <w:rFonts w:ascii="Verdana" w:eastAsia="Times New Roman" w:hAnsi="Verdana" w:cs="Times New Roman"/>
          <w:color w:val="000000"/>
          <w:sz w:val="18"/>
          <w:szCs w:val="18"/>
          <w:lang w:eastAsia="ru-RU"/>
        </w:rPr>
        <w:t> </w:t>
      </w:r>
    </w:p>
    <w:p w:rsidR="002B4A3E" w:rsidRPr="00C435D5" w:rsidRDefault="002B4A3E" w:rsidP="00C435D5"/>
    <w:sectPr w:rsidR="002B4A3E" w:rsidRPr="00C435D5" w:rsidSect="002B4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C5A35"/>
    <w:multiLevelType w:val="multilevel"/>
    <w:tmpl w:val="15E4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01BB"/>
    <w:rsid w:val="00015678"/>
    <w:rsid w:val="000171D0"/>
    <w:rsid w:val="000542C2"/>
    <w:rsid w:val="00194AFB"/>
    <w:rsid w:val="002B4A3E"/>
    <w:rsid w:val="00336469"/>
    <w:rsid w:val="00626F12"/>
    <w:rsid w:val="006468C8"/>
    <w:rsid w:val="007B4D13"/>
    <w:rsid w:val="008A3593"/>
    <w:rsid w:val="009341E0"/>
    <w:rsid w:val="00984635"/>
    <w:rsid w:val="009E18F0"/>
    <w:rsid w:val="00BA01BB"/>
    <w:rsid w:val="00C435D5"/>
    <w:rsid w:val="00CA4C3B"/>
    <w:rsid w:val="00E8506C"/>
    <w:rsid w:val="00EF4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3E"/>
  </w:style>
  <w:style w:type="paragraph" w:styleId="2">
    <w:name w:val="heading 2"/>
    <w:basedOn w:val="a"/>
    <w:link w:val="20"/>
    <w:uiPriority w:val="9"/>
    <w:qFormat/>
    <w:rsid w:val="000156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01BB"/>
    <w:rPr>
      <w:b/>
      <w:bCs/>
    </w:rPr>
  </w:style>
  <w:style w:type="character" w:customStyle="1" w:styleId="apple-converted-space">
    <w:name w:val="apple-converted-space"/>
    <w:basedOn w:val="a0"/>
    <w:rsid w:val="00BA01BB"/>
  </w:style>
  <w:style w:type="paragraph" w:styleId="21">
    <w:name w:val="Body Text 2"/>
    <w:basedOn w:val="a"/>
    <w:link w:val="22"/>
    <w:uiPriority w:val="99"/>
    <w:semiHidden/>
    <w:unhideWhenUsed/>
    <w:rsid w:val="009E1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E18F0"/>
    <w:rPr>
      <w:rFonts w:ascii="Times New Roman" w:eastAsia="Times New Roman" w:hAnsi="Times New Roman" w:cs="Times New Roman"/>
      <w:sz w:val="24"/>
      <w:szCs w:val="24"/>
      <w:lang w:eastAsia="ru-RU"/>
    </w:rPr>
  </w:style>
  <w:style w:type="paragraph" w:styleId="a5">
    <w:name w:val="No Spacing"/>
    <w:uiPriority w:val="1"/>
    <w:qFormat/>
    <w:rsid w:val="009E18F0"/>
    <w:pPr>
      <w:spacing w:after="0" w:line="240" w:lineRule="auto"/>
    </w:pPr>
  </w:style>
  <w:style w:type="paragraph" w:styleId="a6">
    <w:name w:val="Body Text Indent"/>
    <w:basedOn w:val="a"/>
    <w:link w:val="a7"/>
    <w:uiPriority w:val="99"/>
    <w:semiHidden/>
    <w:unhideWhenUsed/>
    <w:rsid w:val="00CA4C3B"/>
    <w:pPr>
      <w:spacing w:after="120"/>
      <w:ind w:left="283"/>
    </w:pPr>
  </w:style>
  <w:style w:type="character" w:customStyle="1" w:styleId="a7">
    <w:name w:val="Основной текст с отступом Знак"/>
    <w:basedOn w:val="a0"/>
    <w:link w:val="a6"/>
    <w:uiPriority w:val="99"/>
    <w:semiHidden/>
    <w:rsid w:val="00CA4C3B"/>
  </w:style>
  <w:style w:type="paragraph" w:styleId="a8">
    <w:name w:val="Body Text"/>
    <w:basedOn w:val="a"/>
    <w:link w:val="a9"/>
    <w:uiPriority w:val="99"/>
    <w:semiHidden/>
    <w:unhideWhenUsed/>
    <w:rsid w:val="008A3593"/>
    <w:pPr>
      <w:spacing w:after="120"/>
    </w:pPr>
  </w:style>
  <w:style w:type="character" w:customStyle="1" w:styleId="a9">
    <w:name w:val="Основной текст Знак"/>
    <w:basedOn w:val="a0"/>
    <w:link w:val="a8"/>
    <w:uiPriority w:val="99"/>
    <w:semiHidden/>
    <w:rsid w:val="008A3593"/>
  </w:style>
  <w:style w:type="paragraph" w:customStyle="1" w:styleId="default">
    <w:name w:val="default"/>
    <w:basedOn w:val="a"/>
    <w:rsid w:val="008A3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uiPriority w:val="10"/>
    <w:qFormat/>
    <w:rsid w:val="008A3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Название Знак"/>
    <w:basedOn w:val="a0"/>
    <w:link w:val="aa"/>
    <w:uiPriority w:val="10"/>
    <w:rsid w:val="008A3593"/>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8A3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8A359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15678"/>
    <w:rPr>
      <w:rFonts w:ascii="Times New Roman" w:eastAsia="Times New Roman" w:hAnsi="Times New Roman" w:cs="Times New Roman"/>
      <w:b/>
      <w:bCs/>
      <w:sz w:val="36"/>
      <w:szCs w:val="36"/>
      <w:lang w:eastAsia="ru-RU"/>
    </w:rPr>
  </w:style>
  <w:style w:type="character" w:styleId="ae">
    <w:name w:val="Hyperlink"/>
    <w:basedOn w:val="a0"/>
    <w:uiPriority w:val="99"/>
    <w:semiHidden/>
    <w:unhideWhenUsed/>
    <w:rsid w:val="00C435D5"/>
    <w:rPr>
      <w:color w:val="0000FF"/>
      <w:u w:val="single"/>
    </w:rPr>
  </w:style>
</w:styles>
</file>

<file path=word/webSettings.xml><?xml version="1.0" encoding="utf-8"?>
<w:webSettings xmlns:r="http://schemas.openxmlformats.org/officeDocument/2006/relationships" xmlns:w="http://schemas.openxmlformats.org/wordprocessingml/2006/main">
  <w:divs>
    <w:div w:id="465122324">
      <w:bodyDiv w:val="1"/>
      <w:marLeft w:val="0"/>
      <w:marRight w:val="0"/>
      <w:marTop w:val="0"/>
      <w:marBottom w:val="0"/>
      <w:divBdr>
        <w:top w:val="none" w:sz="0" w:space="0" w:color="auto"/>
        <w:left w:val="none" w:sz="0" w:space="0" w:color="auto"/>
        <w:bottom w:val="none" w:sz="0" w:space="0" w:color="auto"/>
        <w:right w:val="none" w:sz="0" w:space="0" w:color="auto"/>
      </w:divBdr>
    </w:div>
    <w:div w:id="498279550">
      <w:bodyDiv w:val="1"/>
      <w:marLeft w:val="0"/>
      <w:marRight w:val="0"/>
      <w:marTop w:val="0"/>
      <w:marBottom w:val="0"/>
      <w:divBdr>
        <w:top w:val="none" w:sz="0" w:space="0" w:color="auto"/>
        <w:left w:val="none" w:sz="0" w:space="0" w:color="auto"/>
        <w:bottom w:val="none" w:sz="0" w:space="0" w:color="auto"/>
        <w:right w:val="none" w:sz="0" w:space="0" w:color="auto"/>
      </w:divBdr>
    </w:div>
    <w:div w:id="777990074">
      <w:bodyDiv w:val="1"/>
      <w:marLeft w:val="0"/>
      <w:marRight w:val="0"/>
      <w:marTop w:val="0"/>
      <w:marBottom w:val="0"/>
      <w:divBdr>
        <w:top w:val="none" w:sz="0" w:space="0" w:color="auto"/>
        <w:left w:val="none" w:sz="0" w:space="0" w:color="auto"/>
        <w:bottom w:val="none" w:sz="0" w:space="0" w:color="auto"/>
        <w:right w:val="none" w:sz="0" w:space="0" w:color="auto"/>
      </w:divBdr>
    </w:div>
    <w:div w:id="988166399">
      <w:bodyDiv w:val="1"/>
      <w:marLeft w:val="0"/>
      <w:marRight w:val="0"/>
      <w:marTop w:val="0"/>
      <w:marBottom w:val="0"/>
      <w:divBdr>
        <w:top w:val="none" w:sz="0" w:space="0" w:color="auto"/>
        <w:left w:val="none" w:sz="0" w:space="0" w:color="auto"/>
        <w:bottom w:val="none" w:sz="0" w:space="0" w:color="auto"/>
        <w:right w:val="none" w:sz="0" w:space="0" w:color="auto"/>
      </w:divBdr>
    </w:div>
    <w:div w:id="1400590841">
      <w:bodyDiv w:val="1"/>
      <w:marLeft w:val="0"/>
      <w:marRight w:val="0"/>
      <w:marTop w:val="0"/>
      <w:marBottom w:val="0"/>
      <w:divBdr>
        <w:top w:val="none" w:sz="0" w:space="0" w:color="auto"/>
        <w:left w:val="none" w:sz="0" w:space="0" w:color="auto"/>
        <w:bottom w:val="none" w:sz="0" w:space="0" w:color="auto"/>
        <w:right w:val="none" w:sz="0" w:space="0" w:color="auto"/>
      </w:divBdr>
    </w:div>
    <w:div w:id="1520661097">
      <w:bodyDiv w:val="1"/>
      <w:marLeft w:val="0"/>
      <w:marRight w:val="0"/>
      <w:marTop w:val="0"/>
      <w:marBottom w:val="0"/>
      <w:divBdr>
        <w:top w:val="none" w:sz="0" w:space="0" w:color="auto"/>
        <w:left w:val="none" w:sz="0" w:space="0" w:color="auto"/>
        <w:bottom w:val="none" w:sz="0" w:space="0" w:color="auto"/>
        <w:right w:val="none" w:sz="0" w:space="0" w:color="auto"/>
      </w:divBdr>
    </w:div>
    <w:div w:id="1898123162">
      <w:bodyDiv w:val="1"/>
      <w:marLeft w:val="0"/>
      <w:marRight w:val="0"/>
      <w:marTop w:val="0"/>
      <w:marBottom w:val="0"/>
      <w:divBdr>
        <w:top w:val="none" w:sz="0" w:space="0" w:color="auto"/>
        <w:left w:val="none" w:sz="0" w:space="0" w:color="auto"/>
        <w:bottom w:val="none" w:sz="0" w:space="0" w:color="auto"/>
        <w:right w:val="none" w:sz="0" w:space="0" w:color="auto"/>
      </w:divBdr>
    </w:div>
    <w:div w:id="1988702124">
      <w:bodyDiv w:val="1"/>
      <w:marLeft w:val="0"/>
      <w:marRight w:val="0"/>
      <w:marTop w:val="0"/>
      <w:marBottom w:val="0"/>
      <w:divBdr>
        <w:top w:val="none" w:sz="0" w:space="0" w:color="auto"/>
        <w:left w:val="none" w:sz="0" w:space="0" w:color="auto"/>
        <w:bottom w:val="none" w:sz="0" w:space="0" w:color="auto"/>
        <w:right w:val="none" w:sz="0" w:space="0" w:color="auto"/>
      </w:divBdr>
    </w:div>
    <w:div w:id="20998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lpna-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4030</Words>
  <Characters>22971</Characters>
  <Application>Microsoft Office Word</Application>
  <DocSecurity>0</DocSecurity>
  <Lines>191</Lines>
  <Paragraphs>53</Paragraphs>
  <ScaleCrop>false</ScaleCrop>
  <Company/>
  <LinksUpToDate>false</LinksUpToDate>
  <CharactersWithSpaces>26948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15</cp:revision>
  <dcterms:created xsi:type="dcterms:W3CDTF">2017-01-17T16:40:00Z</dcterms:created>
  <dcterms:modified xsi:type="dcterms:W3CDTF">2017-01-17T17:37:00Z</dcterms:modified>
</cp:coreProperties>
</file>