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372FD6" w:rsidRDefault="00360E4D" w:rsidP="00B21A0C">
      <w:pPr>
        <w:ind w:firstLine="709"/>
        <w:jc w:val="center"/>
        <w:rPr>
          <w:sz w:val="28"/>
          <w:szCs w:val="28"/>
        </w:rPr>
      </w:pPr>
      <w:r w:rsidRPr="00372FD6">
        <w:rPr>
          <w:sz w:val="28"/>
          <w:szCs w:val="28"/>
        </w:rPr>
        <w:t xml:space="preserve"> </w:t>
      </w:r>
      <w:r w:rsidR="00B21A0C" w:rsidRPr="00372FD6">
        <w:rPr>
          <w:sz w:val="28"/>
          <w:szCs w:val="28"/>
        </w:rPr>
        <w:t>РОССИЙСКАЯ ФЕДЕРАЦИЯ</w:t>
      </w:r>
    </w:p>
    <w:p w:rsidR="00B21A0C" w:rsidRPr="00372FD6" w:rsidRDefault="00B21A0C" w:rsidP="00B21A0C">
      <w:pPr>
        <w:ind w:firstLine="709"/>
        <w:jc w:val="center"/>
        <w:rPr>
          <w:sz w:val="28"/>
          <w:szCs w:val="28"/>
        </w:rPr>
      </w:pPr>
      <w:r w:rsidRPr="00372FD6">
        <w:rPr>
          <w:sz w:val="28"/>
          <w:szCs w:val="28"/>
        </w:rPr>
        <w:t>АДМИНИСТРАЦИЯ</w:t>
      </w:r>
    </w:p>
    <w:p w:rsidR="00B21A0C" w:rsidRPr="00372FD6" w:rsidRDefault="00B21A0C" w:rsidP="00B21A0C">
      <w:pPr>
        <w:ind w:firstLine="709"/>
        <w:jc w:val="center"/>
        <w:rPr>
          <w:sz w:val="28"/>
          <w:szCs w:val="28"/>
        </w:rPr>
      </w:pPr>
      <w:r w:rsidRPr="00372FD6">
        <w:rPr>
          <w:sz w:val="28"/>
          <w:szCs w:val="28"/>
        </w:rPr>
        <w:t>КОЛПНЯНСКОГО   РАЙОНА ОРЛОВСКОЙ ОБЛАСТИ</w:t>
      </w:r>
    </w:p>
    <w:p w:rsidR="00B21A0C" w:rsidRPr="00372FD6" w:rsidRDefault="00B21A0C" w:rsidP="00B21A0C">
      <w:pPr>
        <w:rPr>
          <w:sz w:val="28"/>
          <w:szCs w:val="28"/>
        </w:rPr>
      </w:pPr>
    </w:p>
    <w:p w:rsidR="00B21A0C" w:rsidRPr="00372FD6" w:rsidRDefault="00B21A0C" w:rsidP="00B21A0C">
      <w:pPr>
        <w:ind w:firstLine="709"/>
        <w:jc w:val="center"/>
        <w:rPr>
          <w:sz w:val="28"/>
          <w:szCs w:val="28"/>
        </w:rPr>
      </w:pPr>
      <w:r w:rsidRPr="00372FD6">
        <w:rPr>
          <w:sz w:val="28"/>
          <w:szCs w:val="28"/>
        </w:rPr>
        <w:t>ПОСТАНОВЛЕНИЕ</w:t>
      </w:r>
    </w:p>
    <w:p w:rsidR="00B21A0C" w:rsidRPr="00372FD6" w:rsidRDefault="00B21A0C" w:rsidP="00B21A0C">
      <w:pPr>
        <w:jc w:val="both"/>
        <w:rPr>
          <w:sz w:val="28"/>
          <w:szCs w:val="28"/>
        </w:rPr>
      </w:pPr>
    </w:p>
    <w:p w:rsidR="00B21A0C" w:rsidRPr="00372FD6" w:rsidRDefault="00C14EEE" w:rsidP="00B21A0C">
      <w:pPr>
        <w:jc w:val="both"/>
        <w:rPr>
          <w:sz w:val="28"/>
          <w:szCs w:val="28"/>
        </w:rPr>
      </w:pPr>
      <w:r>
        <w:rPr>
          <w:sz w:val="28"/>
          <w:szCs w:val="28"/>
        </w:rPr>
        <w:t>«01» февраля</w:t>
      </w:r>
      <w:r w:rsidR="00B21A0C" w:rsidRPr="00372FD6">
        <w:rPr>
          <w:sz w:val="28"/>
          <w:szCs w:val="28"/>
        </w:rPr>
        <w:t xml:space="preserve"> 2016 г.                                             </w:t>
      </w:r>
      <w:r>
        <w:rPr>
          <w:sz w:val="28"/>
          <w:szCs w:val="28"/>
        </w:rPr>
        <w:t xml:space="preserve">                             № 12</w:t>
      </w:r>
    </w:p>
    <w:p w:rsidR="00B21A0C" w:rsidRPr="00372FD6" w:rsidRDefault="00B21A0C" w:rsidP="00B21A0C">
      <w:pPr>
        <w:jc w:val="both"/>
        <w:rPr>
          <w:sz w:val="28"/>
          <w:szCs w:val="28"/>
        </w:rPr>
      </w:pPr>
      <w:r w:rsidRPr="00372FD6">
        <w:rPr>
          <w:sz w:val="28"/>
          <w:szCs w:val="28"/>
        </w:rPr>
        <w:t>пгт. Колпна</w:t>
      </w:r>
    </w:p>
    <w:p w:rsidR="00BE528F" w:rsidRPr="00372FD6" w:rsidRDefault="00BE528F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6"/>
        <w:tblW w:w="6691" w:type="dxa"/>
        <w:tblLook w:val="00A0"/>
      </w:tblPr>
      <w:tblGrid>
        <w:gridCol w:w="6691"/>
      </w:tblGrid>
      <w:tr w:rsidR="00C14EEE" w:rsidRPr="00EB6D91" w:rsidTr="00C14EEE">
        <w:trPr>
          <w:trHeight w:val="2034"/>
        </w:trPr>
        <w:tc>
          <w:tcPr>
            <w:tcW w:w="6691" w:type="dxa"/>
          </w:tcPr>
          <w:p w:rsidR="00C14EEE" w:rsidRPr="00C14EEE" w:rsidRDefault="00C14EEE" w:rsidP="00C14EEE">
            <w:pPr>
              <w:pStyle w:val="2"/>
              <w:shd w:val="clear" w:color="auto" w:fill="auto"/>
              <w:spacing w:before="0" w:line="322" w:lineRule="exact"/>
              <w:ind w:left="80" w:right="1760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</w:pPr>
            <w:r w:rsidRPr="00B21A0C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О внесении изменений в  постановл</w:t>
            </w:r>
            <w:r w:rsidRPr="00B21A0C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е</w:t>
            </w:r>
            <w:r w:rsidRPr="00B21A0C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ние администрации  Колп</w:t>
            </w:r>
            <w:r w:rsidRPr="00BE528F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 xml:space="preserve">нянского района </w:t>
            </w:r>
            <w:r w:rsidRPr="00B21A0C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Орловской об</w:t>
            </w:r>
            <w:r w:rsidRPr="00AD029E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ласти от 08 а</w:t>
            </w:r>
            <w:r w:rsidRPr="00AD029E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>п</w:t>
            </w:r>
            <w:r w:rsidRPr="00AD029E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 xml:space="preserve">реля </w:t>
            </w:r>
            <w:r w:rsidRPr="00B21A0C">
              <w:rPr>
                <w:rFonts w:eastAsia="Times New Roman"/>
                <w:color w:val="000000"/>
                <w:sz w:val="28"/>
                <w:szCs w:val="28"/>
                <w:lang w:val="ru-RU" w:eastAsia="en-US"/>
              </w:rPr>
              <w:t xml:space="preserve">2013 года   № 167  </w:t>
            </w:r>
          </w:p>
        </w:tc>
      </w:tr>
    </w:tbl>
    <w:p w:rsidR="00AD029E" w:rsidRPr="00372FD6" w:rsidRDefault="00AD029E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AD029E" w:rsidRPr="00372FD6" w:rsidRDefault="00AD029E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AD029E" w:rsidRDefault="00AD029E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C14EEE" w:rsidRDefault="00C14EEE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C14EEE" w:rsidRPr="00372FD6" w:rsidRDefault="00C14EEE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360E4D" w:rsidRPr="006E50A4" w:rsidRDefault="00360E4D" w:rsidP="006E50A4">
      <w:pPr>
        <w:pStyle w:val="2"/>
        <w:shd w:val="clear" w:color="auto" w:fill="auto"/>
        <w:spacing w:before="0" w:after="166" w:line="317" w:lineRule="exact"/>
        <w:ind w:left="80" w:right="20" w:firstLine="680"/>
        <w:jc w:val="both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В связи с уточнением целевых показателей (индикаторов) развития сферы культуры Плана мероприятий («дорожной карты») «Изменения в отраслях соц</w:t>
      </w:r>
      <w:r w:rsidRPr="006E50A4">
        <w:rPr>
          <w:color w:val="000000"/>
          <w:sz w:val="28"/>
          <w:szCs w:val="28"/>
        </w:rPr>
        <w:t>и</w:t>
      </w:r>
      <w:r w:rsidRPr="006E50A4">
        <w:rPr>
          <w:color w:val="000000"/>
          <w:sz w:val="28"/>
          <w:szCs w:val="28"/>
        </w:rPr>
        <w:t>альной сферы, направленные на повышение эффективности сферы культуры в Колпнянском районе Орловской области», администрация Колпнянского ра</w:t>
      </w:r>
      <w:r w:rsidRPr="006E50A4">
        <w:rPr>
          <w:color w:val="000000"/>
          <w:sz w:val="28"/>
          <w:szCs w:val="28"/>
        </w:rPr>
        <w:t>й</w:t>
      </w:r>
      <w:r w:rsidRPr="006E50A4">
        <w:rPr>
          <w:color w:val="000000"/>
          <w:sz w:val="28"/>
          <w:szCs w:val="28"/>
        </w:rPr>
        <w:t>она Орловской области</w:t>
      </w:r>
    </w:p>
    <w:p w:rsidR="00360E4D" w:rsidRPr="006E50A4" w:rsidRDefault="00360E4D" w:rsidP="006E50A4">
      <w:pPr>
        <w:pStyle w:val="2"/>
        <w:shd w:val="clear" w:color="auto" w:fill="auto"/>
        <w:spacing w:before="0" w:after="427" w:line="260" w:lineRule="exact"/>
        <w:ind w:left="4220"/>
        <w:jc w:val="both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ПОСТАНОВЛЯЕТ:</w:t>
      </w:r>
    </w:p>
    <w:p w:rsidR="00360E4D" w:rsidRPr="006E50A4" w:rsidRDefault="00360E4D" w:rsidP="00F021FE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1. Внести в постановление администрации Колпнянского района </w:t>
      </w:r>
      <w:r>
        <w:rPr>
          <w:color w:val="000000"/>
          <w:sz w:val="28"/>
          <w:szCs w:val="28"/>
        </w:rPr>
        <w:t xml:space="preserve"> </w:t>
      </w:r>
      <w:r w:rsidRPr="006E50A4">
        <w:rPr>
          <w:color w:val="000000"/>
          <w:sz w:val="28"/>
          <w:szCs w:val="28"/>
        </w:rPr>
        <w:t>Орло</w:t>
      </w:r>
      <w:r w:rsidRPr="006E50A4">
        <w:rPr>
          <w:color w:val="000000"/>
          <w:sz w:val="28"/>
          <w:szCs w:val="28"/>
        </w:rPr>
        <w:t>в</w:t>
      </w:r>
      <w:r w:rsidRPr="006E50A4">
        <w:rPr>
          <w:color w:val="000000"/>
          <w:sz w:val="28"/>
          <w:szCs w:val="28"/>
        </w:rPr>
        <w:t>ской области от 8 апреля 2013 года № 167 «</w:t>
      </w:r>
      <w:r>
        <w:rPr>
          <w:color w:val="000000"/>
          <w:sz w:val="28"/>
          <w:szCs w:val="28"/>
        </w:rPr>
        <w:t xml:space="preserve"> Об утверждении плана мероприятий («дорожная карта») « </w:t>
      </w:r>
      <w:r w:rsidRPr="006E50A4">
        <w:rPr>
          <w:color w:val="000000"/>
          <w:sz w:val="28"/>
          <w:szCs w:val="28"/>
        </w:rPr>
        <w:t>Изменения в отраслях социальной сферы, направленные на повышение эффективности сферы культуры в Колпнянском районе Орловской области»</w:t>
      </w:r>
      <w:r>
        <w:rPr>
          <w:color w:val="000000"/>
          <w:sz w:val="28"/>
          <w:szCs w:val="28"/>
        </w:rPr>
        <w:t xml:space="preserve"> </w:t>
      </w:r>
      <w:r w:rsidRPr="006E50A4">
        <w:rPr>
          <w:color w:val="000000"/>
          <w:sz w:val="28"/>
          <w:szCs w:val="28"/>
        </w:rPr>
        <w:t>следующие изменения:</w:t>
      </w:r>
    </w:p>
    <w:p w:rsidR="00360E4D" w:rsidRPr="006E50A4" w:rsidRDefault="00360E4D" w:rsidP="006E50A4">
      <w:pPr>
        <w:pStyle w:val="2"/>
        <w:shd w:val="clear" w:color="auto" w:fill="auto"/>
        <w:spacing w:before="0" w:line="317" w:lineRule="exact"/>
        <w:ind w:right="20" w:firstLine="708"/>
        <w:jc w:val="both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1) в приложении:</w:t>
      </w:r>
    </w:p>
    <w:p w:rsidR="00360E4D" w:rsidRPr="006E50A4" w:rsidRDefault="00360E4D" w:rsidP="006E50A4">
      <w:pPr>
        <w:tabs>
          <w:tab w:val="left" w:pos="1038"/>
        </w:tabs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6E50A4">
        <w:rPr>
          <w:color w:val="000000"/>
          <w:sz w:val="28"/>
          <w:szCs w:val="28"/>
          <w:lang w:eastAsia="en-US"/>
        </w:rPr>
        <w:t xml:space="preserve">          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6E50A4">
        <w:rPr>
          <w:color w:val="000000"/>
          <w:sz w:val="28"/>
          <w:szCs w:val="28"/>
          <w:lang w:eastAsia="en-US"/>
        </w:rPr>
        <w:t xml:space="preserve"> а) </w:t>
      </w:r>
      <w:r w:rsidRPr="006E50A4">
        <w:rPr>
          <w:color w:val="000000"/>
          <w:sz w:val="28"/>
          <w:szCs w:val="28"/>
        </w:rPr>
        <w:t>подпункт 1 пункта 2 раздела IV изложить в следующей редакции:</w:t>
      </w:r>
    </w:p>
    <w:p w:rsidR="00360E4D" w:rsidRPr="006E50A4" w:rsidRDefault="00360E4D" w:rsidP="00D6435D">
      <w:pPr>
        <w:autoSpaceDE/>
        <w:autoSpaceDN/>
        <w:adjustRightInd/>
        <w:spacing w:after="233" w:line="336" w:lineRule="exact"/>
        <w:ind w:left="40" w:right="21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E50A4">
        <w:rPr>
          <w:color w:val="000000"/>
          <w:sz w:val="28"/>
          <w:szCs w:val="28"/>
        </w:rPr>
        <w:t>«1)  динамика примерных (индикативных) значений соотношения средней заработной платы работников учреждений культуры, повышение оплаты труда которых п</w:t>
      </w:r>
      <w:r>
        <w:rPr>
          <w:color w:val="000000"/>
          <w:sz w:val="28"/>
          <w:szCs w:val="28"/>
        </w:rPr>
        <w:t>редусмотрено Указом Президента Р</w:t>
      </w:r>
      <w:r w:rsidRPr="006E50A4">
        <w:rPr>
          <w:color w:val="000000"/>
          <w:sz w:val="28"/>
          <w:szCs w:val="28"/>
        </w:rPr>
        <w:t>оссийской Федерации от 7 мая 2012 года № 597 « О мероприятиях по реализации государственной социальной пол</w:t>
      </w:r>
      <w:r w:rsidRPr="006E50A4">
        <w:rPr>
          <w:color w:val="000000"/>
          <w:sz w:val="28"/>
          <w:szCs w:val="28"/>
        </w:rPr>
        <w:t>и</w:t>
      </w:r>
      <w:r w:rsidRPr="006E50A4">
        <w:rPr>
          <w:color w:val="000000"/>
          <w:sz w:val="28"/>
          <w:szCs w:val="28"/>
        </w:rPr>
        <w:t>тики», и средней зарабо</w:t>
      </w:r>
      <w:r>
        <w:rPr>
          <w:color w:val="000000"/>
          <w:sz w:val="28"/>
          <w:szCs w:val="28"/>
        </w:rPr>
        <w:t>тной платы в Орловской области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60E4D" w:rsidRPr="006E50A4" w:rsidRDefault="00360E4D" w:rsidP="006E50A4">
      <w:pPr>
        <w:autoSpaceDE/>
        <w:autoSpaceDN/>
        <w:adjustRightInd/>
        <w:spacing w:after="233" w:line="336" w:lineRule="exact"/>
        <w:ind w:left="40" w:right="5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6E50A4">
        <w:rPr>
          <w:color w:val="000000"/>
          <w:sz w:val="28"/>
          <w:szCs w:val="28"/>
        </w:rPr>
        <w:t xml:space="preserve">процентов 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719"/>
        <w:gridCol w:w="1620"/>
        <w:gridCol w:w="1620"/>
        <w:gridCol w:w="1620"/>
        <w:gridCol w:w="1620"/>
      </w:tblGrid>
      <w:tr w:rsidR="00360E4D" w:rsidRPr="00EB6D91" w:rsidTr="00D6435D">
        <w:trPr>
          <w:trHeight w:hRule="exact" w:val="3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360E4D" w:rsidRPr="00EB6D91" w:rsidTr="00D6435D">
        <w:trPr>
          <w:trHeight w:hRule="exact"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73,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60E4D" w:rsidRDefault="00360E4D" w:rsidP="006E50A4">
      <w:pPr>
        <w:autoSpaceDE/>
        <w:autoSpaceDN/>
        <w:adjustRightInd/>
        <w:spacing w:line="317" w:lineRule="exact"/>
        <w:ind w:left="80" w:right="20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           </w:t>
      </w:r>
    </w:p>
    <w:p w:rsidR="008D3B75" w:rsidRPr="006E50A4" w:rsidRDefault="008D3B75" w:rsidP="006E50A4">
      <w:pPr>
        <w:autoSpaceDE/>
        <w:autoSpaceDN/>
        <w:adjustRightInd/>
        <w:spacing w:line="317" w:lineRule="exact"/>
        <w:ind w:left="80" w:right="20"/>
        <w:jc w:val="both"/>
        <w:rPr>
          <w:color w:val="000000"/>
          <w:sz w:val="28"/>
          <w:szCs w:val="28"/>
        </w:rPr>
      </w:pPr>
    </w:p>
    <w:p w:rsidR="00360E4D" w:rsidRPr="006E50A4" w:rsidRDefault="00360E4D" w:rsidP="006E50A4">
      <w:pPr>
        <w:autoSpaceDE/>
        <w:autoSpaceDN/>
        <w:adjustRightInd/>
        <w:spacing w:line="317" w:lineRule="exact"/>
        <w:ind w:left="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E50A4">
        <w:rPr>
          <w:color w:val="000000"/>
          <w:sz w:val="28"/>
          <w:szCs w:val="28"/>
        </w:rPr>
        <w:t>б) подпункт 2 пункта 2 раздела IV изложить в следующей редакции:</w:t>
      </w:r>
    </w:p>
    <w:p w:rsidR="00360E4D" w:rsidRPr="006E50A4" w:rsidRDefault="00360E4D" w:rsidP="006744AC">
      <w:pPr>
        <w:autoSpaceDE/>
        <w:autoSpaceDN/>
        <w:adjustRightInd/>
        <w:spacing w:after="233" w:line="336" w:lineRule="exact"/>
        <w:ind w:left="40" w:right="21" w:firstLine="700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>«2) численность работников учреждений культуры Колпнянского района Орловской области</w:t>
      </w:r>
      <w:r>
        <w:rPr>
          <w:color w:val="000000"/>
          <w:sz w:val="28"/>
          <w:szCs w:val="28"/>
        </w:rPr>
        <w:t xml:space="preserve">: </w:t>
      </w:r>
    </w:p>
    <w:p w:rsidR="00360E4D" w:rsidRPr="006E50A4" w:rsidRDefault="00360E4D" w:rsidP="006E50A4">
      <w:pPr>
        <w:autoSpaceDE/>
        <w:autoSpaceDN/>
        <w:adjustRightInd/>
        <w:spacing w:after="233" w:line="336" w:lineRule="exact"/>
        <w:ind w:left="40" w:right="540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6E50A4">
        <w:rPr>
          <w:color w:val="000000"/>
          <w:sz w:val="28"/>
          <w:szCs w:val="28"/>
        </w:rPr>
        <w:t xml:space="preserve">  человек 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276"/>
        <w:gridCol w:w="1417"/>
        <w:gridCol w:w="1611"/>
        <w:gridCol w:w="1440"/>
        <w:gridCol w:w="1260"/>
        <w:gridCol w:w="1620"/>
      </w:tblGrid>
      <w:tr w:rsidR="00360E4D" w:rsidRPr="00EB6D91" w:rsidTr="00D6435D">
        <w:trPr>
          <w:trHeight w:hRule="exact" w:val="34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360E4D" w:rsidRPr="00EB6D91" w:rsidTr="00D6435D">
        <w:trPr>
          <w:trHeight w:hRule="exact" w:val="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6E50A4" w:rsidRDefault="00360E4D" w:rsidP="004249FA">
            <w:pPr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6E50A4"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360E4D" w:rsidRPr="006E50A4" w:rsidRDefault="00360E4D" w:rsidP="000C7E33">
      <w:pPr>
        <w:tabs>
          <w:tab w:val="left" w:pos="1134"/>
        </w:tabs>
        <w:autoSpaceDE/>
        <w:autoSpaceDN/>
        <w:adjustRightInd/>
        <w:spacing w:before="234" w:line="317" w:lineRule="exact"/>
        <w:ind w:left="40" w:right="21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          Показатели нормативов « дорожной карты» представлены в приложении к « дорожной карте»</w:t>
      </w:r>
      <w:proofErr w:type="gramStart"/>
      <w:r w:rsidRPr="006E50A4">
        <w:rPr>
          <w:color w:val="000000"/>
          <w:sz w:val="28"/>
          <w:szCs w:val="28"/>
        </w:rPr>
        <w:t>. »</w:t>
      </w:r>
      <w:proofErr w:type="gramEnd"/>
      <w:r w:rsidRPr="006E50A4">
        <w:rPr>
          <w:color w:val="000000"/>
          <w:sz w:val="28"/>
          <w:szCs w:val="28"/>
        </w:rPr>
        <w:t>;</w:t>
      </w:r>
    </w:p>
    <w:p w:rsidR="00360E4D" w:rsidRDefault="00360E4D" w:rsidP="000C7E33">
      <w:pPr>
        <w:tabs>
          <w:tab w:val="left" w:pos="720"/>
          <w:tab w:val="left" w:pos="1134"/>
        </w:tabs>
        <w:autoSpaceDE/>
        <w:autoSpaceDN/>
        <w:adjustRightInd/>
        <w:spacing w:before="234" w:line="317" w:lineRule="exact"/>
        <w:ind w:left="40" w:right="21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6E50A4">
        <w:rPr>
          <w:color w:val="000000"/>
          <w:sz w:val="28"/>
          <w:szCs w:val="28"/>
        </w:rPr>
        <w:t>в) в строке 29 раздела V слова «  в соответствии с постановлением Прав</w:t>
      </w:r>
      <w:r w:rsidRPr="006E50A4">
        <w:rPr>
          <w:color w:val="000000"/>
          <w:sz w:val="28"/>
          <w:szCs w:val="28"/>
        </w:rPr>
        <w:t>и</w:t>
      </w:r>
      <w:r w:rsidRPr="006E50A4">
        <w:rPr>
          <w:color w:val="000000"/>
          <w:sz w:val="28"/>
          <w:szCs w:val="28"/>
        </w:rPr>
        <w:t>тельства Российской Федерации от 30 марта 2013 года №286 « О формировании независимой</w:t>
      </w:r>
      <w:r w:rsidR="00AD029E">
        <w:rPr>
          <w:color w:val="000000"/>
          <w:sz w:val="28"/>
          <w:szCs w:val="28"/>
        </w:rPr>
        <w:t xml:space="preserve"> системы оценки</w:t>
      </w:r>
      <w:r w:rsidRPr="006E50A4">
        <w:rPr>
          <w:color w:val="000000"/>
          <w:sz w:val="28"/>
          <w:szCs w:val="28"/>
        </w:rPr>
        <w:t xml:space="preserve"> качества работы организаций, оказывающих соц</w:t>
      </w:r>
      <w:r w:rsidRPr="006E50A4">
        <w:rPr>
          <w:color w:val="000000"/>
          <w:sz w:val="28"/>
          <w:szCs w:val="28"/>
        </w:rPr>
        <w:t>и</w:t>
      </w:r>
      <w:r w:rsidRPr="006E50A4">
        <w:rPr>
          <w:color w:val="000000"/>
          <w:sz w:val="28"/>
          <w:szCs w:val="28"/>
        </w:rPr>
        <w:t>альные услуги» и приказом Министерства культуры Российской Федерации от 30  сен</w:t>
      </w:r>
      <w:r w:rsidR="00AD029E">
        <w:rPr>
          <w:color w:val="000000"/>
          <w:sz w:val="28"/>
          <w:szCs w:val="28"/>
        </w:rPr>
        <w:t>тября 2013 года №1505 «О</w:t>
      </w:r>
      <w:r w:rsidRPr="006E50A4">
        <w:rPr>
          <w:color w:val="000000"/>
          <w:sz w:val="28"/>
          <w:szCs w:val="28"/>
        </w:rPr>
        <w:t xml:space="preserve"> методических рекомендациях по формированию независимой </w:t>
      </w:r>
      <w:r w:rsidR="00AD029E">
        <w:rPr>
          <w:color w:val="000000"/>
          <w:sz w:val="28"/>
          <w:szCs w:val="28"/>
        </w:rPr>
        <w:t xml:space="preserve">системы </w:t>
      </w:r>
      <w:r w:rsidRPr="006E50A4">
        <w:rPr>
          <w:color w:val="000000"/>
          <w:sz w:val="28"/>
          <w:szCs w:val="28"/>
        </w:rPr>
        <w:t xml:space="preserve">оценки качества работы государственных (муниципальных </w:t>
      </w:r>
      <w:proofErr w:type="gramStart"/>
      <w:r w:rsidRPr="006E50A4">
        <w:rPr>
          <w:color w:val="000000"/>
          <w:sz w:val="28"/>
          <w:szCs w:val="28"/>
        </w:rPr>
        <w:t>)у</w:t>
      </w:r>
      <w:proofErr w:type="gramEnd"/>
      <w:r w:rsidRPr="006E50A4">
        <w:rPr>
          <w:color w:val="000000"/>
          <w:sz w:val="28"/>
          <w:szCs w:val="28"/>
        </w:rPr>
        <w:t xml:space="preserve">чреждений, оказывающих социальные услуги в </w:t>
      </w:r>
      <w:proofErr w:type="gramStart"/>
      <w:r w:rsidRPr="006E50A4">
        <w:rPr>
          <w:color w:val="000000"/>
          <w:sz w:val="28"/>
          <w:szCs w:val="28"/>
        </w:rPr>
        <w:t>сфере культуры» заменить сл</w:t>
      </w:r>
      <w:r w:rsidRPr="006E50A4">
        <w:rPr>
          <w:color w:val="000000"/>
          <w:sz w:val="28"/>
          <w:szCs w:val="28"/>
        </w:rPr>
        <w:t>о</w:t>
      </w:r>
      <w:r w:rsidRPr="006E50A4">
        <w:rPr>
          <w:color w:val="000000"/>
          <w:sz w:val="28"/>
          <w:szCs w:val="28"/>
        </w:rPr>
        <w:t>вами « в соответствии с постановлением правительства Российской Федерации от 14 ноября 2014 года №1202 « О порядке осуществления координации деятельн</w:t>
      </w:r>
      <w:r w:rsidRPr="006E50A4">
        <w:rPr>
          <w:color w:val="000000"/>
          <w:sz w:val="28"/>
          <w:szCs w:val="28"/>
        </w:rPr>
        <w:t>о</w:t>
      </w:r>
      <w:r w:rsidRPr="006E50A4">
        <w:rPr>
          <w:color w:val="000000"/>
          <w:sz w:val="28"/>
          <w:szCs w:val="28"/>
        </w:rPr>
        <w:t>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 и приказом Министерства финансов Российской Федерации от 22 июля 2015 года №116н « О составе</w:t>
      </w:r>
      <w:proofErr w:type="gramEnd"/>
      <w:r w:rsidRPr="006E50A4">
        <w:rPr>
          <w:color w:val="000000"/>
          <w:sz w:val="28"/>
          <w:szCs w:val="28"/>
        </w:rPr>
        <w:t xml:space="preserve"> информации о результатах независимой оценки качества образовател</w:t>
      </w:r>
      <w:r w:rsidRPr="006E50A4">
        <w:rPr>
          <w:color w:val="000000"/>
          <w:sz w:val="28"/>
          <w:szCs w:val="28"/>
        </w:rPr>
        <w:t>ь</w:t>
      </w:r>
      <w:r w:rsidRPr="006E50A4">
        <w:rPr>
          <w:color w:val="000000"/>
          <w:sz w:val="28"/>
          <w:szCs w:val="28"/>
        </w:rPr>
        <w:t>ной деятельности организаций, осуществляющих образовательную деятельность, оказания услуг организациями культуры, социального обслуживания, медици</w:t>
      </w:r>
      <w:r w:rsidRPr="006E50A4">
        <w:rPr>
          <w:color w:val="000000"/>
          <w:sz w:val="28"/>
          <w:szCs w:val="28"/>
        </w:rPr>
        <w:t>н</w:t>
      </w:r>
      <w:r w:rsidRPr="006E50A4">
        <w:rPr>
          <w:color w:val="000000"/>
          <w:sz w:val="28"/>
          <w:szCs w:val="28"/>
        </w:rPr>
        <w:t>скими организациями, размещаемой на официальном сайте для размещения и</w:t>
      </w:r>
      <w:r w:rsidRPr="006E50A4">
        <w:rPr>
          <w:color w:val="000000"/>
          <w:sz w:val="28"/>
          <w:szCs w:val="28"/>
        </w:rPr>
        <w:t>н</w:t>
      </w:r>
      <w:r w:rsidRPr="006E50A4">
        <w:rPr>
          <w:color w:val="000000"/>
          <w:sz w:val="28"/>
          <w:szCs w:val="28"/>
        </w:rPr>
        <w:t>формации о государственных и муниципальных  учреждениях в информационно-телекоммуникационной сети « Интернет», в порядке ее размещения»;</w:t>
      </w:r>
    </w:p>
    <w:p w:rsidR="00360E4D" w:rsidRPr="006E50A4" w:rsidRDefault="00360E4D" w:rsidP="000C7E33">
      <w:pPr>
        <w:tabs>
          <w:tab w:val="left" w:pos="720"/>
          <w:tab w:val="left" w:pos="1134"/>
        </w:tabs>
        <w:autoSpaceDE/>
        <w:autoSpaceDN/>
        <w:adjustRightInd/>
        <w:spacing w:before="234" w:line="317" w:lineRule="exact"/>
        <w:ind w:left="40" w:right="21"/>
        <w:jc w:val="both"/>
        <w:rPr>
          <w:color w:val="000000"/>
          <w:sz w:val="28"/>
          <w:szCs w:val="28"/>
        </w:rPr>
      </w:pPr>
    </w:p>
    <w:p w:rsidR="00AD029E" w:rsidRDefault="00360E4D" w:rsidP="00AD029E">
      <w:pPr>
        <w:autoSpaceDE/>
        <w:autoSpaceDN/>
        <w:adjustRightInd/>
        <w:spacing w:line="317" w:lineRule="exact"/>
        <w:ind w:right="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E50A4">
        <w:rPr>
          <w:color w:val="000000"/>
          <w:sz w:val="28"/>
          <w:szCs w:val="28"/>
        </w:rPr>
        <w:t>г) приложение к плану мероприятий («дорожная карта») « Изменения в о</w:t>
      </w:r>
      <w:r w:rsidRPr="006E50A4">
        <w:rPr>
          <w:color w:val="000000"/>
          <w:sz w:val="28"/>
          <w:szCs w:val="28"/>
        </w:rPr>
        <w:t>т</w:t>
      </w:r>
      <w:r w:rsidRPr="006E50A4">
        <w:rPr>
          <w:color w:val="000000"/>
          <w:sz w:val="28"/>
          <w:szCs w:val="28"/>
        </w:rPr>
        <w:t>раслях социальной сферы, направленные на повышение эффективности сферы культуры Колпнянского района Орловской области» изложить в новой редакции согласно приложению к настоящему постановлению.</w:t>
      </w:r>
    </w:p>
    <w:p w:rsidR="00AD029E" w:rsidRDefault="00AD029E" w:rsidP="00AD029E">
      <w:pPr>
        <w:autoSpaceDE/>
        <w:autoSpaceDN/>
        <w:adjustRightInd/>
        <w:spacing w:line="317" w:lineRule="exact"/>
        <w:ind w:right="21"/>
        <w:jc w:val="both"/>
        <w:rPr>
          <w:sz w:val="28"/>
          <w:szCs w:val="28"/>
        </w:rPr>
      </w:pPr>
    </w:p>
    <w:p w:rsidR="00360E4D" w:rsidRPr="00AD029E" w:rsidRDefault="00360E4D" w:rsidP="00AD029E">
      <w:pPr>
        <w:autoSpaceDE/>
        <w:autoSpaceDN/>
        <w:adjustRightInd/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возложить на з</w:t>
      </w:r>
      <w:r w:rsidRPr="00AD029E">
        <w:rPr>
          <w:sz w:val="28"/>
          <w:szCs w:val="28"/>
        </w:rPr>
        <w:t>а</w:t>
      </w:r>
      <w:r w:rsidRPr="00AD029E">
        <w:rPr>
          <w:sz w:val="28"/>
          <w:szCs w:val="28"/>
        </w:rPr>
        <w:t>местителя  Главы администрации Колпнянского района Орловской области  Пр</w:t>
      </w:r>
      <w:r w:rsidRPr="00AD029E">
        <w:rPr>
          <w:sz w:val="28"/>
          <w:szCs w:val="28"/>
        </w:rPr>
        <w:t>о</w:t>
      </w:r>
      <w:r w:rsidRPr="00AD029E">
        <w:rPr>
          <w:sz w:val="28"/>
          <w:szCs w:val="28"/>
        </w:rPr>
        <w:t>зо</w:t>
      </w:r>
      <w:bookmarkStart w:id="0" w:name="_GoBack"/>
      <w:bookmarkEnd w:id="0"/>
      <w:r w:rsidRPr="00AD029E">
        <w:rPr>
          <w:sz w:val="28"/>
          <w:szCs w:val="28"/>
        </w:rPr>
        <w:t>рову О. Д.</w:t>
      </w:r>
    </w:p>
    <w:p w:rsidR="00360E4D" w:rsidRDefault="00360E4D" w:rsidP="000C7E33">
      <w:pPr>
        <w:spacing w:line="240" w:lineRule="exact"/>
        <w:ind w:right="21"/>
        <w:jc w:val="both"/>
        <w:rPr>
          <w:color w:val="000000"/>
          <w:sz w:val="28"/>
          <w:szCs w:val="28"/>
        </w:rPr>
      </w:pPr>
    </w:p>
    <w:p w:rsidR="00360E4D" w:rsidRDefault="00360E4D" w:rsidP="000C7E33">
      <w:pPr>
        <w:spacing w:line="240" w:lineRule="exact"/>
        <w:ind w:right="21"/>
        <w:jc w:val="both"/>
        <w:rPr>
          <w:color w:val="000000"/>
          <w:sz w:val="28"/>
          <w:szCs w:val="28"/>
        </w:rPr>
      </w:pPr>
    </w:p>
    <w:p w:rsidR="00360E4D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B21A0C" w:rsidP="005A4A46">
      <w:pPr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0E4D" w:rsidRPr="006E50A4">
        <w:rPr>
          <w:color w:val="000000"/>
          <w:sz w:val="28"/>
          <w:szCs w:val="28"/>
        </w:rPr>
        <w:t>Глава администрации</w:t>
      </w:r>
    </w:p>
    <w:p w:rsidR="00360E4D" w:rsidRPr="006E50A4" w:rsidRDefault="00360E4D" w:rsidP="00D6435D">
      <w:pPr>
        <w:jc w:val="center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>Колпнянского района                                                              Л. Л. Мясникова</w:t>
      </w:r>
    </w:p>
    <w:p w:rsidR="00360E4D" w:rsidRPr="006E50A4" w:rsidRDefault="00360E4D" w:rsidP="006E50A4">
      <w:pPr>
        <w:jc w:val="both"/>
        <w:rPr>
          <w:color w:val="000000"/>
          <w:sz w:val="28"/>
          <w:szCs w:val="28"/>
        </w:rPr>
      </w:pPr>
    </w:p>
    <w:p w:rsidR="00360E4D" w:rsidRDefault="00360E4D" w:rsidP="0030136B"/>
    <w:p w:rsidR="00360E4D" w:rsidRDefault="00360E4D" w:rsidP="0030136B"/>
    <w:p w:rsidR="00360E4D" w:rsidRDefault="00360E4D" w:rsidP="0030136B">
      <w:pPr>
        <w:rPr>
          <w:sz w:val="28"/>
          <w:szCs w:val="22"/>
          <w:lang w:eastAsia="en-US"/>
        </w:rPr>
      </w:pPr>
    </w:p>
    <w:p w:rsidR="00360E4D" w:rsidRDefault="00360E4D" w:rsidP="00EB0B5A">
      <w:pPr>
        <w:rPr>
          <w:sz w:val="26"/>
          <w:szCs w:val="26"/>
        </w:rPr>
        <w:sectPr w:rsidR="00360E4D" w:rsidSect="004249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173" w:type="dxa"/>
        <w:tblLook w:val="04A0"/>
      </w:tblPr>
      <w:tblGrid>
        <w:gridCol w:w="5180"/>
      </w:tblGrid>
      <w:tr w:rsidR="008D3B75" w:rsidRPr="00BE528F" w:rsidTr="00BE528F">
        <w:tc>
          <w:tcPr>
            <w:tcW w:w="5180" w:type="dxa"/>
          </w:tcPr>
          <w:p w:rsidR="008D3B75" w:rsidRPr="008D3B75" w:rsidRDefault="008D3B75" w:rsidP="00BE528F">
            <w:pPr>
              <w:jc w:val="both"/>
            </w:pPr>
            <w:r>
              <w:lastRenderedPageBreak/>
              <w:t xml:space="preserve">Приложение 1  к постановлению </w:t>
            </w:r>
            <w:r w:rsidRPr="008D3B75">
              <w:t>администр</w:t>
            </w:r>
            <w:r w:rsidRPr="008D3B75">
              <w:t>а</w:t>
            </w:r>
            <w:r w:rsidRPr="008D3B75">
              <w:t>ции Колпнянского района Орловской области от</w:t>
            </w:r>
            <w:r w:rsidR="00C14EEE">
              <w:t xml:space="preserve"> 01.02.2016 года № 12</w:t>
            </w:r>
          </w:p>
          <w:p w:rsidR="008D3B75" w:rsidRPr="008D3B75" w:rsidRDefault="008D3B75" w:rsidP="00BE528F"/>
        </w:tc>
      </w:tr>
    </w:tbl>
    <w:p w:rsidR="00360E4D" w:rsidRPr="004249FA" w:rsidRDefault="008D3B75" w:rsidP="008D3B75">
      <w:pPr>
        <w:pStyle w:val="31"/>
        <w:shd w:val="clear" w:color="auto" w:fill="auto"/>
        <w:spacing w:before="0" w:after="536"/>
        <w:ind w:left="10340" w:right="1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60E4D" w:rsidRPr="004249FA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иложение к Плану мероприятий («</w:t>
      </w:r>
      <w:r w:rsidR="00360E4D" w:rsidRPr="004249FA">
        <w:rPr>
          <w:color w:val="000000"/>
          <w:sz w:val="24"/>
          <w:szCs w:val="24"/>
        </w:rPr>
        <w:t>Д</w:t>
      </w:r>
      <w:r w:rsidR="00360E4D" w:rsidRPr="004249FA">
        <w:rPr>
          <w:color w:val="000000"/>
          <w:sz w:val="24"/>
          <w:szCs w:val="24"/>
        </w:rPr>
        <w:t>о</w:t>
      </w:r>
      <w:r w:rsidR="00360E4D" w:rsidRPr="004249FA">
        <w:rPr>
          <w:color w:val="000000"/>
          <w:sz w:val="24"/>
          <w:szCs w:val="24"/>
        </w:rPr>
        <w:t>рожной карте») « Изменения в отраслях с</w:t>
      </w:r>
      <w:r w:rsidR="00360E4D" w:rsidRPr="004249FA">
        <w:rPr>
          <w:color w:val="000000"/>
          <w:sz w:val="24"/>
          <w:szCs w:val="24"/>
        </w:rPr>
        <w:t>о</w:t>
      </w:r>
      <w:r w:rsidR="00360E4D" w:rsidRPr="004249FA">
        <w:rPr>
          <w:color w:val="000000"/>
          <w:sz w:val="24"/>
          <w:szCs w:val="24"/>
        </w:rPr>
        <w:t>циальной сферы, направленные на повыш</w:t>
      </w:r>
      <w:r w:rsidR="00360E4D" w:rsidRPr="004249FA">
        <w:rPr>
          <w:color w:val="000000"/>
          <w:sz w:val="24"/>
          <w:szCs w:val="24"/>
        </w:rPr>
        <w:t>е</w:t>
      </w:r>
      <w:r w:rsidR="00360E4D" w:rsidRPr="004249FA">
        <w:rPr>
          <w:color w:val="000000"/>
          <w:sz w:val="24"/>
          <w:szCs w:val="24"/>
        </w:rPr>
        <w:t>ние эффективности сферы культуры Ко</w:t>
      </w:r>
      <w:r w:rsidR="00360E4D" w:rsidRPr="004249FA">
        <w:rPr>
          <w:rStyle w:val="1"/>
          <w:sz w:val="24"/>
          <w:szCs w:val="24"/>
          <w:u w:val="none"/>
        </w:rPr>
        <w:t>л</w:t>
      </w:r>
      <w:r w:rsidR="00360E4D" w:rsidRPr="004249FA">
        <w:rPr>
          <w:rStyle w:val="1"/>
          <w:sz w:val="24"/>
          <w:szCs w:val="24"/>
          <w:u w:val="none"/>
        </w:rPr>
        <w:t>п</w:t>
      </w:r>
      <w:r w:rsidR="00360E4D" w:rsidRPr="004249FA">
        <w:rPr>
          <w:rStyle w:val="1"/>
          <w:sz w:val="24"/>
          <w:szCs w:val="24"/>
          <w:u w:val="none"/>
        </w:rPr>
        <w:t>н</w:t>
      </w:r>
      <w:r w:rsidR="00360E4D" w:rsidRPr="004249FA">
        <w:rPr>
          <w:color w:val="000000"/>
          <w:sz w:val="24"/>
          <w:szCs w:val="24"/>
        </w:rPr>
        <w:t>янского района Орловской области»</w:t>
      </w:r>
    </w:p>
    <w:p w:rsidR="00360E4D" w:rsidRPr="004249FA" w:rsidRDefault="00360E4D" w:rsidP="004249FA">
      <w:pPr>
        <w:pStyle w:val="31"/>
        <w:shd w:val="clear" w:color="auto" w:fill="auto"/>
        <w:spacing w:before="0" w:after="184" w:line="278" w:lineRule="exact"/>
        <w:jc w:val="center"/>
        <w:rPr>
          <w:color w:val="000000"/>
          <w:sz w:val="24"/>
          <w:szCs w:val="24"/>
        </w:rPr>
      </w:pPr>
      <w:r w:rsidRPr="004249FA">
        <w:rPr>
          <w:color w:val="000000"/>
          <w:sz w:val="24"/>
          <w:szCs w:val="24"/>
        </w:rPr>
        <w:t>Показатели нормативов Плана мероприятий (« дорожной карты») « Изменения в отраслях социальной сферы, направленные на повышение э</w:t>
      </w:r>
      <w:r w:rsidRPr="004249FA">
        <w:rPr>
          <w:color w:val="000000"/>
          <w:sz w:val="24"/>
          <w:szCs w:val="24"/>
        </w:rPr>
        <w:t>ф</w:t>
      </w:r>
      <w:r w:rsidRPr="004249FA">
        <w:rPr>
          <w:color w:val="000000"/>
          <w:sz w:val="24"/>
          <w:szCs w:val="24"/>
        </w:rPr>
        <w:t>фективности сферы культуры Колпнянского района Орловской области»</w:t>
      </w:r>
    </w:p>
    <w:tbl>
      <w:tblPr>
        <w:tblOverlap w:val="never"/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142"/>
        <w:gridCol w:w="1138"/>
        <w:gridCol w:w="1133"/>
        <w:gridCol w:w="1147"/>
        <w:gridCol w:w="1123"/>
        <w:gridCol w:w="1142"/>
        <w:gridCol w:w="1123"/>
        <w:gridCol w:w="1133"/>
        <w:gridCol w:w="1123"/>
        <w:gridCol w:w="1114"/>
      </w:tblGrid>
      <w:tr w:rsidR="00360E4D" w:rsidRPr="00EB6D91" w:rsidTr="008D3B75">
        <w:trPr>
          <w:trHeight w:hRule="exact" w:val="869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№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ind w:left="26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2012 год (факт)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2013год (факт)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2014 год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(факт)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2015 год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(факт)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2016 год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2017год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2018 год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2014-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2016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годы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2014-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2018</w:t>
            </w:r>
          </w:p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годы</w:t>
            </w:r>
          </w:p>
        </w:tc>
      </w:tr>
      <w:tr w:rsidR="00360E4D" w:rsidRPr="00EB6D91" w:rsidTr="008D3B75">
        <w:trPr>
          <w:trHeight w:hRule="exact" w:val="288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340" w:lineRule="exact"/>
              <w:ind w:left="22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11</w:t>
            </w:r>
          </w:p>
        </w:tc>
      </w:tr>
      <w:tr w:rsidR="00360E4D" w:rsidRPr="00EB6D91" w:rsidTr="008D3B75">
        <w:trPr>
          <w:trHeight w:hRule="exact" w:val="1670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340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4249FA">
              <w:rPr>
                <w:rStyle w:val="CordiaUPC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4249FA">
              <w:rPr>
                <w:rStyle w:val="SegoeUI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4F5D3B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both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</w:t>
            </w:r>
            <w:r w:rsidRPr="004249FA">
              <w:rPr>
                <w:sz w:val="24"/>
                <w:szCs w:val="24"/>
              </w:rPr>
              <w:t>т</w:t>
            </w:r>
            <w:r w:rsidRPr="004249FA">
              <w:rPr>
                <w:sz w:val="24"/>
                <w:szCs w:val="24"/>
              </w:rPr>
              <w:t>ников) в разрезе субъектов Росси</w:t>
            </w:r>
            <w:r w:rsidRPr="004249FA">
              <w:rPr>
                <w:sz w:val="24"/>
                <w:szCs w:val="24"/>
              </w:rPr>
              <w:t>й</w:t>
            </w:r>
            <w:r w:rsidRPr="004249FA">
              <w:rPr>
                <w:sz w:val="24"/>
                <w:szCs w:val="24"/>
              </w:rPr>
              <w:t>ской Федерации с учётом регионал</w:t>
            </w:r>
            <w:r w:rsidRPr="004249FA">
              <w:rPr>
                <w:sz w:val="24"/>
                <w:szCs w:val="24"/>
              </w:rPr>
              <w:t>ь</w:t>
            </w:r>
            <w:r w:rsidRPr="004249FA">
              <w:rPr>
                <w:sz w:val="24"/>
                <w:szCs w:val="24"/>
              </w:rPr>
              <w:t>ной специфики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133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137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149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231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236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231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225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</w:tr>
      <w:tr w:rsidR="00360E4D" w:rsidRPr="00EB6D91" w:rsidTr="008D3B75">
        <w:trPr>
          <w:trHeight w:hRule="exact" w:val="288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2.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4F5D3B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15089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14392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13400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13400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13000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12700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12400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296518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</w:tr>
      <w:tr w:rsidR="00360E4D" w:rsidRPr="00EB6D91" w:rsidTr="008D3B75">
        <w:trPr>
          <w:trHeight w:hRule="exact" w:val="840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3.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4F5D3B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both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Среднесписочная численность рабо</w:t>
            </w:r>
            <w:r w:rsidRPr="004249FA">
              <w:rPr>
                <w:sz w:val="24"/>
                <w:szCs w:val="24"/>
              </w:rPr>
              <w:t>т</w:t>
            </w:r>
            <w:r w:rsidRPr="004249FA">
              <w:rPr>
                <w:sz w:val="24"/>
                <w:szCs w:val="24"/>
              </w:rPr>
              <w:t>ников учреждений культуры, человек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113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105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90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58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55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55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55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</w:tr>
      <w:tr w:rsidR="00360E4D" w:rsidRPr="00EB6D91" w:rsidTr="008D3B75">
        <w:trPr>
          <w:trHeight w:hRule="exact" w:val="590"/>
          <w:jc w:val="center"/>
        </w:trPr>
        <w:tc>
          <w:tcPr>
            <w:tcW w:w="566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  <w:jc w:val="left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4.</w:t>
            </w:r>
          </w:p>
        </w:tc>
        <w:tc>
          <w:tcPr>
            <w:tcW w:w="4142" w:type="dxa"/>
            <w:shd w:val="clear" w:color="auto" w:fill="FFFFFF"/>
          </w:tcPr>
          <w:p w:rsidR="00360E4D" w:rsidRPr="004249FA" w:rsidRDefault="00360E4D" w:rsidP="004F5D3B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both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Численность населения Колпнянского района, человек</w:t>
            </w:r>
          </w:p>
        </w:tc>
        <w:tc>
          <w:tcPr>
            <w:tcW w:w="1138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15089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14392</w:t>
            </w:r>
          </w:p>
        </w:tc>
        <w:tc>
          <w:tcPr>
            <w:tcW w:w="1147" w:type="dxa"/>
            <w:shd w:val="clear" w:color="auto" w:fill="FFFFFF"/>
          </w:tcPr>
          <w:p w:rsidR="00360E4D" w:rsidRPr="004249FA" w:rsidRDefault="00360E4D" w:rsidP="006C19D3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13400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13400</w:t>
            </w:r>
          </w:p>
        </w:tc>
        <w:tc>
          <w:tcPr>
            <w:tcW w:w="1142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13000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12700</w:t>
            </w:r>
          </w:p>
        </w:tc>
        <w:tc>
          <w:tcPr>
            <w:tcW w:w="113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12400</w:t>
            </w:r>
          </w:p>
        </w:tc>
        <w:tc>
          <w:tcPr>
            <w:tcW w:w="1123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  <w:tc>
          <w:tcPr>
            <w:tcW w:w="1114" w:type="dxa"/>
            <w:shd w:val="clear" w:color="auto" w:fill="FFFFFF"/>
          </w:tcPr>
          <w:p w:rsidR="00360E4D" w:rsidRPr="004249FA" w:rsidRDefault="00360E4D" w:rsidP="00F20D89">
            <w:pPr>
              <w:pStyle w:val="31"/>
              <w:framePr w:w="1485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4249FA">
              <w:rPr>
                <w:sz w:val="24"/>
                <w:szCs w:val="24"/>
              </w:rPr>
              <w:t>X</w:t>
            </w:r>
          </w:p>
        </w:tc>
      </w:tr>
    </w:tbl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4111"/>
        <w:gridCol w:w="992"/>
        <w:gridCol w:w="15"/>
        <w:gridCol w:w="9"/>
        <w:gridCol w:w="15"/>
        <w:gridCol w:w="1109"/>
        <w:gridCol w:w="19"/>
        <w:gridCol w:w="1123"/>
        <w:gridCol w:w="24"/>
        <w:gridCol w:w="1099"/>
        <w:gridCol w:w="34"/>
        <w:gridCol w:w="1104"/>
        <w:gridCol w:w="34"/>
        <w:gridCol w:w="1089"/>
        <w:gridCol w:w="39"/>
        <w:gridCol w:w="1089"/>
        <w:gridCol w:w="44"/>
        <w:gridCol w:w="1079"/>
        <w:gridCol w:w="13"/>
        <w:gridCol w:w="26"/>
        <w:gridCol w:w="1250"/>
      </w:tblGrid>
      <w:tr w:rsidR="00360E4D" w:rsidRPr="00EB6D91" w:rsidTr="008D3B75">
        <w:trPr>
          <w:trHeight w:hRule="exact"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69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Соотношение средней заработной платы работников учреждений кул</w:t>
            </w:r>
            <w:r w:rsidRPr="004249FA">
              <w:rPr>
                <w:rFonts w:ascii="Sylfaen" w:hAnsi="Sylfaen" w:cs="Sylfaen"/>
              </w:rPr>
              <w:t>ь</w:t>
            </w:r>
            <w:r w:rsidRPr="004249FA">
              <w:rPr>
                <w:rFonts w:ascii="Sylfaen" w:hAnsi="Sylfaen" w:cs="Sylfaen"/>
              </w:rPr>
              <w:t>туры и средней заработной платы в Орловской области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EB6D91" w:rsidRDefault="00360E4D" w:rsidP="00F20D89"/>
        </w:tc>
      </w:tr>
      <w:tr w:rsidR="00360E4D" w:rsidRPr="00EB6D91" w:rsidTr="008D3B75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По программе поэтапного соверше</w:t>
            </w:r>
            <w:r w:rsidRPr="004249FA">
              <w:rPr>
                <w:rFonts w:ascii="Sylfaen" w:hAnsi="Sylfaen" w:cs="Sylfaen"/>
              </w:rPr>
              <w:t>н</w:t>
            </w:r>
            <w:r w:rsidRPr="004249FA">
              <w:rPr>
                <w:rFonts w:ascii="Sylfaen" w:hAnsi="Sylfaen" w:cs="Sylfaen"/>
              </w:rPr>
              <w:t>ствования систем оплаты труда в г</w:t>
            </w:r>
            <w:r w:rsidRPr="004249FA">
              <w:rPr>
                <w:rFonts w:ascii="Sylfaen" w:hAnsi="Sylfaen" w:cs="Sylfaen"/>
              </w:rPr>
              <w:t>о</w:t>
            </w:r>
            <w:r w:rsidRPr="004249FA">
              <w:rPr>
                <w:rFonts w:ascii="Sylfaen" w:hAnsi="Sylfaen" w:cs="Sylfaen"/>
              </w:rPr>
              <w:t>сударственных (муниципальных) учреждениях на 2012-2018 годы,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49,0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53,0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59,0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65,0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74,0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85,0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По плану мероприятий («дорожной карте») « Изменения в отраслях с</w:t>
            </w:r>
            <w:r w:rsidRPr="004249FA">
              <w:rPr>
                <w:rFonts w:ascii="Sylfaen" w:hAnsi="Sylfaen" w:cs="Sylfaen"/>
              </w:rPr>
              <w:t>о</w:t>
            </w:r>
            <w:r w:rsidRPr="004249FA">
              <w:rPr>
                <w:rFonts w:ascii="Sylfaen" w:hAnsi="Sylfaen" w:cs="Sylfaen"/>
              </w:rPr>
              <w:t>циальной сферы, направленные на повышение эффективности сферы культуры в Колпнянском районе Орловской области»,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0737F9">
            <w:pPr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56,1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after="120" w:line="230" w:lineRule="exact"/>
              <w:ind w:left="360"/>
            </w:pPr>
            <w:r w:rsidRPr="004249FA">
              <w:rPr>
                <w:rFonts w:ascii="Sylfaen" w:hAnsi="Sylfaen" w:cs="Sylfaen"/>
              </w:rPr>
              <w:t>64,9</w:t>
            </w:r>
          </w:p>
          <w:p w:rsidR="00360E4D" w:rsidRPr="004249FA" w:rsidRDefault="00360E4D" w:rsidP="00F20D89">
            <w:pPr>
              <w:spacing w:before="120" w:line="230" w:lineRule="exact"/>
              <w:ind w:left="36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73,1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68,5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91,2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30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по Орловской области,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0737F9">
            <w:pPr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58,4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68,3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73,1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68,5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30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по Колпнянскому району,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0737F9">
            <w:pPr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62,1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64,9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73,7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82,4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91,2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Средняя заработная плата работн</w:t>
            </w:r>
            <w:r w:rsidRPr="004249FA">
              <w:rPr>
                <w:rFonts w:ascii="Sylfaen" w:hAnsi="Sylfaen" w:cs="Sylfaen"/>
              </w:rPr>
              <w:t>и</w:t>
            </w:r>
            <w:r w:rsidRPr="004249FA">
              <w:rPr>
                <w:rFonts w:ascii="Sylfaen" w:hAnsi="Sylfaen" w:cs="Sylfaen"/>
              </w:rPr>
              <w:t>ков по Орловской области, рублей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16921,8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19185,7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200"/>
            </w:pPr>
            <w:r w:rsidRPr="004249FA">
              <w:rPr>
                <w:rFonts w:ascii="Sylfaen" w:hAnsi="Sylfaen" w:cs="Sylfaen"/>
              </w:rPr>
              <w:t>20803,0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19463,0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20884,0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22555,0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24472,0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7207C1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7207C1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Темп роста к предыдущему году,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0737F9">
            <w:pPr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113,4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108,4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93,6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103,7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108,5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jc w:val="both"/>
            </w:pPr>
            <w:r w:rsidRPr="004249FA">
              <w:rPr>
                <w:rFonts w:ascii="Sylfaen" w:hAnsi="Sylfaen" w:cs="Sylfaen"/>
              </w:rPr>
              <w:t>Среднемесячная заработная плата р</w:t>
            </w:r>
            <w:r w:rsidRPr="004249FA">
              <w:rPr>
                <w:rFonts w:ascii="Sylfaen" w:hAnsi="Sylfaen" w:cs="Sylfaen"/>
              </w:rPr>
              <w:t>а</w:t>
            </w:r>
            <w:r w:rsidRPr="004249FA">
              <w:rPr>
                <w:rFonts w:ascii="Sylfaen" w:hAnsi="Sylfaen" w:cs="Sylfaen"/>
              </w:rPr>
              <w:t>ботников учреждений культуры, ру</w:t>
            </w:r>
            <w:r w:rsidRPr="004249FA">
              <w:rPr>
                <w:rFonts w:ascii="Sylfaen" w:hAnsi="Sylfaen" w:cs="Sylfaen"/>
              </w:rPr>
              <w:t>б</w:t>
            </w:r>
            <w:r w:rsidRPr="004249FA">
              <w:rPr>
                <w:rFonts w:ascii="Sylfaen" w:hAnsi="Sylfaen" w:cs="Sylfaen"/>
              </w:rPr>
              <w:t>лей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8013,0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11207,3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200"/>
            </w:pPr>
            <w:r w:rsidRPr="004249FA">
              <w:rPr>
                <w:rFonts w:ascii="Sylfaen" w:hAnsi="Sylfaen" w:cs="Sylfaen"/>
              </w:rPr>
              <w:t>14209,7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14232,5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14300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22555,0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24472,0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rPr>
                <w:rFonts w:ascii="Sylfaen" w:hAnsi="Sylfaen" w:cs="Sylfaen"/>
              </w:rPr>
              <w:t>Темп роста к предыдущему году,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DD4ACC">
            <w:pPr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139,9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126,8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100,5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157,7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108,5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80"/>
            </w:pPr>
            <w:r w:rsidRPr="004249FA">
              <w:rPr>
                <w:rFonts w:ascii="Sylfaen" w:hAnsi="Sylfaen" w:cs="Sylfae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jc w:val="both"/>
            </w:pPr>
            <w:r w:rsidRPr="004249FA">
              <w:rPr>
                <w:rFonts w:ascii="Sylfaen" w:hAnsi="Sylfaen" w:cs="Sylfaen"/>
              </w:rPr>
              <w:t>Доля от средств от приносящей доход деятельности в фонде заработной платы по отдельной категории рабо</w:t>
            </w:r>
            <w:r w:rsidRPr="004249FA">
              <w:rPr>
                <w:rFonts w:ascii="Sylfaen" w:hAnsi="Sylfaen" w:cs="Sylfaen"/>
              </w:rPr>
              <w:t>т</w:t>
            </w:r>
            <w:r w:rsidRPr="004249FA">
              <w:rPr>
                <w:rFonts w:ascii="Sylfaen" w:hAnsi="Sylfaen" w:cs="Sylfaen"/>
              </w:rPr>
              <w:t>ников (план- предложение федерал</w:t>
            </w:r>
            <w:r w:rsidRPr="004249FA">
              <w:rPr>
                <w:rFonts w:ascii="Sylfaen" w:hAnsi="Sylfaen" w:cs="Sylfaen"/>
              </w:rPr>
              <w:t>ь</w:t>
            </w:r>
            <w:r w:rsidRPr="004249FA">
              <w:rPr>
                <w:rFonts w:ascii="Sylfaen" w:hAnsi="Sylfaen" w:cs="Sylfaen"/>
              </w:rPr>
              <w:t>ного Министерства), процентов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360"/>
            </w:pPr>
            <w:r w:rsidRPr="004249FA">
              <w:rPr>
                <w:rFonts w:ascii="Sylfaen" w:hAnsi="Sylfaen" w:cs="Sylfaen"/>
              </w:rPr>
              <w:t>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43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43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rPr>
                <w:rFonts w:ascii="Sylfaen" w:hAnsi="Sylfaen" w:cs="Sylfaen"/>
              </w:rPr>
              <w:t>X</w:t>
            </w:r>
          </w:p>
        </w:tc>
      </w:tr>
      <w:tr w:rsidR="00360E4D" w:rsidRPr="00EB6D91" w:rsidTr="008D3B75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ind w:left="120"/>
              <w:jc w:val="both"/>
            </w:pPr>
            <w:r w:rsidRPr="004249FA">
              <w:t>Размер начислений на фонд оплаты труда, процентов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420"/>
            </w:pPr>
            <w:r w:rsidRPr="004249FA">
              <w:t>1,302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1,302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</w:tr>
      <w:tr w:rsidR="00360E4D" w:rsidRPr="00EB6D91" w:rsidTr="008D3B75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t xml:space="preserve">Фонд оплаты труды с начислениями,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14,3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15,1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9,9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9,2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15,7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30,9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61,0</w:t>
            </w:r>
          </w:p>
        </w:tc>
      </w:tr>
      <w:tr w:rsidR="00360E4D" w:rsidRPr="00EB6D91" w:rsidTr="008D3B75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jc w:val="both"/>
            </w:pPr>
            <w:r w:rsidRPr="004249FA">
              <w:t>Прирост фонда оплаты труда с начи</w:t>
            </w:r>
            <w:r w:rsidRPr="004249FA">
              <w:t>с</w:t>
            </w:r>
            <w:r w:rsidRPr="004249FA">
              <w:t xml:space="preserve">лениями к 2013 году,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-3,3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-5,2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-5,9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-0,7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15,8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45,9</w:t>
            </w:r>
          </w:p>
        </w:tc>
      </w:tr>
      <w:tr w:rsidR="00360E4D" w:rsidRPr="00EB6D91" w:rsidTr="008D3B75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lastRenderedPageBreak/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20"/>
            </w:pPr>
            <w:r w:rsidRPr="004249FA">
              <w:t>в том числе: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EB6D91" w:rsidRDefault="00360E4D" w:rsidP="00F20D89"/>
        </w:tc>
      </w:tr>
      <w:tr w:rsidR="00360E4D" w:rsidRPr="00EB6D91" w:rsidTr="008D3B75">
        <w:trPr>
          <w:trHeight w:hRule="exact"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ind w:left="120"/>
              <w:jc w:val="both"/>
            </w:pPr>
            <w:r w:rsidRPr="004249FA">
              <w:t xml:space="preserve">За счёт средств консолидированного бюджета Орловской области, включая дотацию из федерального бюджета,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F20D89"/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5,2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6,2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11,7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24,0</w:t>
            </w:r>
          </w:p>
        </w:tc>
      </w:tr>
      <w:tr w:rsidR="00360E4D" w:rsidRPr="00EB6D91" w:rsidTr="008D3B75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ind w:left="120"/>
              <w:jc w:val="both"/>
            </w:pPr>
            <w:r w:rsidRPr="004249FA">
              <w:t>Включая средства, полученные за счёт проведения мероприятий по о</w:t>
            </w:r>
            <w:r w:rsidRPr="004249FA">
              <w:t>п</w:t>
            </w:r>
            <w:r w:rsidRPr="004249FA">
              <w:t>тимизации,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3,3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3,8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3,8</w:t>
            </w:r>
          </w:p>
        </w:tc>
      </w:tr>
      <w:tr w:rsidR="00360E4D" w:rsidRPr="00EB6D91" w:rsidTr="008D3B75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ind w:left="120"/>
              <w:jc w:val="both"/>
            </w:pPr>
            <w:r w:rsidRPr="004249FA">
              <w:t xml:space="preserve">от реструктуризации сети,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</w:tr>
      <w:tr w:rsidR="00360E4D" w:rsidRPr="00EB6D91" w:rsidTr="008D3B75">
        <w:trPr>
          <w:trHeight w:hRule="exact"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t>от оптимизации численности перс</w:t>
            </w:r>
            <w:r w:rsidRPr="004249FA">
              <w:t>о</w:t>
            </w:r>
            <w:r w:rsidRPr="004249FA">
              <w:t xml:space="preserve">нала, в том числе административно-управленческого персонала,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</w:t>
            </w:r>
            <w:r w:rsidRPr="004249FA">
              <w:t>б</w:t>
            </w:r>
            <w:r w:rsidRPr="004249FA"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2,5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2,5</w:t>
            </w:r>
          </w:p>
        </w:tc>
      </w:tr>
      <w:tr w:rsidR="00360E4D" w:rsidRPr="00EB6D91" w:rsidTr="008D3B75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8" w:lineRule="exact"/>
              <w:ind w:left="120"/>
              <w:jc w:val="both"/>
            </w:pPr>
            <w:r w:rsidRPr="004249FA">
              <w:t>от сокращения и оптимизации расх</w:t>
            </w:r>
            <w:r w:rsidRPr="004249FA">
              <w:t>о</w:t>
            </w:r>
            <w:r w:rsidRPr="004249FA">
              <w:t>дов на содержание учреждений</w:t>
            </w:r>
            <w:proofErr w:type="gramStart"/>
            <w:r w:rsidRPr="004249FA">
              <w:t xml:space="preserve"> ,</w:t>
            </w:r>
            <w:proofErr w:type="gramEnd"/>
            <w:r w:rsidRPr="004249FA">
              <w:t xml:space="preserve"> </w:t>
            </w:r>
            <w:proofErr w:type="spellStart"/>
            <w:r w:rsidRPr="004249FA">
              <w:t>млн</w:t>
            </w:r>
            <w:proofErr w:type="spellEnd"/>
            <w:r w:rsidRPr="004249FA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CA53ED">
            <w:pPr>
              <w:spacing w:line="230" w:lineRule="exact"/>
              <w:ind w:left="120"/>
              <w:jc w:val="center"/>
            </w:pPr>
            <w:r w:rsidRPr="004249FA">
              <w:t>0,2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0,7</w:t>
            </w:r>
          </w:p>
        </w:tc>
      </w:tr>
      <w:tr w:rsidR="00360E4D" w:rsidRPr="00EB6D91" w:rsidTr="008D3B7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83" w:lineRule="exact"/>
              <w:ind w:left="120"/>
              <w:jc w:val="both"/>
            </w:pPr>
            <w:r w:rsidRPr="004249FA">
              <w:t xml:space="preserve">за счёт средств от приносящей доход деятельности,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О,1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0,8</w:t>
            </w:r>
          </w:p>
        </w:tc>
      </w:tr>
      <w:tr w:rsidR="00360E4D" w:rsidRPr="00EB6D91" w:rsidTr="008D3B75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ind w:left="160"/>
            </w:pPr>
            <w:r w:rsidRPr="004249FA"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t>за счёт иных источников (решений), включая корректировку консолидир</w:t>
            </w:r>
            <w:r w:rsidRPr="004249FA">
              <w:t>о</w:t>
            </w:r>
            <w:r w:rsidRPr="004249FA">
              <w:t xml:space="preserve">ванного бюджета Орловской области на соответствующий год,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3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EB6D91" w:rsidRDefault="00360E4D" w:rsidP="002218FE">
            <w:pPr>
              <w:jc w:val="center"/>
            </w:pPr>
            <w:r w:rsidRPr="004249FA">
              <w:t>0,0</w:t>
            </w:r>
          </w:p>
        </w:tc>
      </w:tr>
      <w:tr w:rsidR="008D3B75" w:rsidRPr="00EB6D91" w:rsidTr="0056504E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ind w:left="160"/>
            </w:pPr>
            <w:r w:rsidRPr="004249FA"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4F5D3B">
            <w:pPr>
              <w:spacing w:line="230" w:lineRule="exact"/>
              <w:ind w:left="120"/>
              <w:jc w:val="both"/>
            </w:pPr>
            <w:r w:rsidRPr="004249FA">
              <w:t>Итого, объём средств,</w:t>
            </w:r>
          </w:p>
          <w:p w:rsidR="008D3B75" w:rsidRPr="004249FA" w:rsidRDefault="008D3B75" w:rsidP="004F5D3B">
            <w:pPr>
              <w:spacing w:line="274" w:lineRule="exact"/>
              <w:ind w:left="120"/>
              <w:jc w:val="both"/>
            </w:pPr>
            <w:r w:rsidRPr="004249FA">
              <w:t>предусмотренный на повышение о</w:t>
            </w:r>
            <w:r w:rsidRPr="004249FA">
              <w:t>п</w:t>
            </w:r>
            <w:r w:rsidRPr="004249FA">
              <w:t xml:space="preserve">латы труда, </w:t>
            </w:r>
            <w:proofErr w:type="spellStart"/>
            <w:proofErr w:type="gramStart"/>
            <w:r w:rsidRPr="004249FA">
              <w:t>млн</w:t>
            </w:r>
            <w:proofErr w:type="spellEnd"/>
            <w:proofErr w:type="gramEnd"/>
            <w:r w:rsidRPr="004249FA">
              <w:t xml:space="preserve"> рублей ( строки 19+24+25)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5,3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6,1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75" w:rsidRPr="004249FA" w:rsidRDefault="008D3B75" w:rsidP="00F20D89">
            <w:pPr>
              <w:spacing w:line="230" w:lineRule="exact"/>
              <w:jc w:val="center"/>
            </w:pPr>
            <w:r w:rsidRPr="004249FA">
              <w:t>24,8</w:t>
            </w:r>
          </w:p>
        </w:tc>
      </w:tr>
      <w:tr w:rsidR="00360E4D" w:rsidRPr="00EB6D91" w:rsidTr="008D3B75">
        <w:trPr>
          <w:trHeight w:hRule="exact"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ind w:left="140"/>
            </w:pPr>
            <w:r w:rsidRPr="004249FA"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4F5D3B">
            <w:pPr>
              <w:spacing w:line="274" w:lineRule="exact"/>
              <w:ind w:left="120"/>
              <w:jc w:val="both"/>
            </w:pPr>
            <w:r w:rsidRPr="004249FA">
              <w:t>Соотношение объема средств от о</w:t>
            </w:r>
            <w:r w:rsidRPr="004249FA">
              <w:t>п</w:t>
            </w:r>
            <w:r w:rsidRPr="004249FA">
              <w:t>тимизации к сумме объём средств, предусмотренного на повышение о</w:t>
            </w:r>
            <w:r w:rsidRPr="004249FA">
              <w:t>п</w:t>
            </w:r>
            <w:r w:rsidRPr="004249FA">
              <w:t>латы труда, процентов (строка 20/26Х 100 процентов)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X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X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83,3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62,2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4D" w:rsidRPr="004249FA" w:rsidRDefault="00360E4D" w:rsidP="00F20D89">
            <w:pPr>
              <w:spacing w:line="240" w:lineRule="exact"/>
              <w:jc w:val="center"/>
            </w:pPr>
            <w:r w:rsidRPr="004249FA">
              <w:t>X</w:t>
            </w:r>
          </w:p>
        </w:tc>
      </w:tr>
    </w:tbl>
    <w:p w:rsidR="00360E4D" w:rsidRPr="004249FA" w:rsidRDefault="00360E4D" w:rsidP="00266A0B"/>
    <w:p w:rsidR="00360E4D" w:rsidRPr="004249FA" w:rsidRDefault="00360E4D" w:rsidP="00266A0B"/>
    <w:p w:rsidR="00360E4D" w:rsidRPr="004249FA" w:rsidRDefault="00360E4D" w:rsidP="00EB0B5A"/>
    <w:sectPr w:rsidR="00360E4D" w:rsidRPr="004249FA" w:rsidSect="00EE4527">
      <w:pgSz w:w="16838" w:h="11906" w:orient="landscape"/>
      <w:pgMar w:top="1021" w:right="90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A9"/>
    <w:rsid w:val="00003589"/>
    <w:rsid w:val="000737F9"/>
    <w:rsid w:val="000C7E33"/>
    <w:rsid w:val="001318C6"/>
    <w:rsid w:val="0018143E"/>
    <w:rsid w:val="001A1D03"/>
    <w:rsid w:val="002218FE"/>
    <w:rsid w:val="00266A0B"/>
    <w:rsid w:val="00296518"/>
    <w:rsid w:val="002B4AE7"/>
    <w:rsid w:val="0030136B"/>
    <w:rsid w:val="00360E4D"/>
    <w:rsid w:val="00370C54"/>
    <w:rsid w:val="00372FD6"/>
    <w:rsid w:val="003C3BAD"/>
    <w:rsid w:val="003D05CE"/>
    <w:rsid w:val="00405DE9"/>
    <w:rsid w:val="004249FA"/>
    <w:rsid w:val="004253A9"/>
    <w:rsid w:val="004632B8"/>
    <w:rsid w:val="004F5D3B"/>
    <w:rsid w:val="00515770"/>
    <w:rsid w:val="005A4A46"/>
    <w:rsid w:val="006214B4"/>
    <w:rsid w:val="006744AC"/>
    <w:rsid w:val="00697219"/>
    <w:rsid w:val="006A41F1"/>
    <w:rsid w:val="006C19D3"/>
    <w:rsid w:val="006E50A4"/>
    <w:rsid w:val="007207C1"/>
    <w:rsid w:val="00785E36"/>
    <w:rsid w:val="007A256A"/>
    <w:rsid w:val="007E14EB"/>
    <w:rsid w:val="007F4C25"/>
    <w:rsid w:val="0083398A"/>
    <w:rsid w:val="00842C7C"/>
    <w:rsid w:val="00876C89"/>
    <w:rsid w:val="008A6E72"/>
    <w:rsid w:val="008D1FA7"/>
    <w:rsid w:val="008D3B75"/>
    <w:rsid w:val="00946DEC"/>
    <w:rsid w:val="00961B1C"/>
    <w:rsid w:val="00971284"/>
    <w:rsid w:val="009726E2"/>
    <w:rsid w:val="009B254F"/>
    <w:rsid w:val="009B636C"/>
    <w:rsid w:val="009C10E7"/>
    <w:rsid w:val="009C2F4D"/>
    <w:rsid w:val="00A7207C"/>
    <w:rsid w:val="00A73EFC"/>
    <w:rsid w:val="00AD029E"/>
    <w:rsid w:val="00AF3BA6"/>
    <w:rsid w:val="00B21A0C"/>
    <w:rsid w:val="00BA2D7C"/>
    <w:rsid w:val="00BA5711"/>
    <w:rsid w:val="00BE528F"/>
    <w:rsid w:val="00C14EEE"/>
    <w:rsid w:val="00C229D0"/>
    <w:rsid w:val="00CA03ED"/>
    <w:rsid w:val="00CA53ED"/>
    <w:rsid w:val="00D2092F"/>
    <w:rsid w:val="00D6435D"/>
    <w:rsid w:val="00DD4ACC"/>
    <w:rsid w:val="00E62431"/>
    <w:rsid w:val="00E86A75"/>
    <w:rsid w:val="00EA0D33"/>
    <w:rsid w:val="00EB0B5A"/>
    <w:rsid w:val="00EB6D91"/>
    <w:rsid w:val="00EE0B00"/>
    <w:rsid w:val="00EE4527"/>
    <w:rsid w:val="00EE593C"/>
    <w:rsid w:val="00F021FE"/>
    <w:rsid w:val="00F20D89"/>
    <w:rsid w:val="00F35C66"/>
    <w:rsid w:val="00F850FB"/>
    <w:rsid w:val="00F871F1"/>
    <w:rsid w:val="00F87535"/>
    <w:rsid w:val="00F91422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C2F4D"/>
  </w:style>
  <w:style w:type="paragraph" w:styleId="a3">
    <w:name w:val="Body Text"/>
    <w:basedOn w:val="a"/>
    <w:link w:val="a4"/>
    <w:uiPriority w:val="99"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2F4D"/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3">
    <w:name w:val="Основной текст (3)_"/>
    <w:link w:val="30"/>
    <w:uiPriority w:val="99"/>
    <w:locked/>
    <w:rsid w:val="007E14EB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E14EB"/>
    <w:rPr>
      <w:rFonts w:ascii="Times New Roman" w:hAnsi="Times New Roman"/>
      <w:b/>
      <w:sz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14EB"/>
    <w:pPr>
      <w:shd w:val="clear" w:color="auto" w:fill="FFFFFF"/>
      <w:autoSpaceDE/>
      <w:autoSpaceDN/>
      <w:adjustRightInd/>
      <w:spacing w:after="300" w:line="240" w:lineRule="atLeast"/>
    </w:pPr>
    <w:rPr>
      <w:rFonts w:eastAsia="Calibri"/>
      <w:b/>
      <w:sz w:val="23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E14EB"/>
    <w:pPr>
      <w:shd w:val="clear" w:color="auto" w:fill="FFFFFF"/>
      <w:autoSpaceDE/>
      <w:autoSpaceDN/>
      <w:adjustRightInd/>
      <w:spacing w:line="528" w:lineRule="exact"/>
      <w:jc w:val="center"/>
    </w:pPr>
    <w:rPr>
      <w:rFonts w:eastAsia="Calibri"/>
      <w:b/>
      <w:sz w:val="31"/>
      <w:szCs w:val="20"/>
      <w:lang/>
    </w:rPr>
  </w:style>
  <w:style w:type="character" w:customStyle="1" w:styleId="a6">
    <w:name w:val="Основной текст_"/>
    <w:link w:val="2"/>
    <w:uiPriority w:val="99"/>
    <w:locked/>
    <w:rsid w:val="007E14E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E14EB"/>
    <w:pPr>
      <w:shd w:val="clear" w:color="auto" w:fill="FFFFFF"/>
      <w:autoSpaceDE/>
      <w:autoSpaceDN/>
      <w:adjustRightInd/>
      <w:spacing w:before="420" w:line="504" w:lineRule="exact"/>
    </w:pPr>
    <w:rPr>
      <w:rFonts w:eastAsia="Calibri"/>
      <w:sz w:val="26"/>
      <w:szCs w:val="20"/>
      <w:lang/>
    </w:rPr>
  </w:style>
  <w:style w:type="character" w:customStyle="1" w:styleId="3Gungsuh">
    <w:name w:val="Основной текст (3) + Gungsuh"/>
    <w:aliases w:val="10 pt,Интервал 0 pt Exact"/>
    <w:uiPriority w:val="99"/>
    <w:rsid w:val="007E14EB"/>
    <w:rPr>
      <w:rFonts w:ascii="Gungsuh" w:eastAsia="Gungsuh" w:hAnsi="Gungsuh"/>
      <w:color w:val="000000"/>
      <w:spacing w:val="0"/>
      <w:w w:val="100"/>
      <w:position w:val="0"/>
      <w:sz w:val="20"/>
      <w:u w:val="none"/>
    </w:rPr>
  </w:style>
  <w:style w:type="character" w:customStyle="1" w:styleId="Exact">
    <w:name w:val="Подпись к картинке Exact"/>
    <w:link w:val="a7"/>
    <w:uiPriority w:val="99"/>
    <w:locked/>
    <w:rsid w:val="007E14EB"/>
    <w:rPr>
      <w:rFonts w:ascii="Century Gothic" w:eastAsia="Times New Roman" w:hAnsi="Century Gothic"/>
      <w:spacing w:val="-5"/>
      <w:sz w:val="10"/>
      <w:shd w:val="clear" w:color="auto" w:fill="FFFFFF"/>
    </w:rPr>
  </w:style>
  <w:style w:type="character" w:customStyle="1" w:styleId="Exact0">
    <w:name w:val="Основной текст Exact"/>
    <w:uiPriority w:val="99"/>
    <w:rsid w:val="007E14EB"/>
    <w:rPr>
      <w:rFonts w:ascii="Century Schoolbook" w:eastAsia="Times New Roman" w:hAnsi="Century Schoolbook"/>
      <w:spacing w:val="4"/>
      <w:sz w:val="22"/>
      <w:u w:val="none"/>
    </w:rPr>
  </w:style>
  <w:style w:type="paragraph" w:customStyle="1" w:styleId="a7">
    <w:name w:val="Подпись к картинке"/>
    <w:basedOn w:val="a"/>
    <w:link w:val="Exact"/>
    <w:uiPriority w:val="99"/>
    <w:rsid w:val="007E14EB"/>
    <w:pPr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-5"/>
      <w:sz w:val="10"/>
      <w:szCs w:val="20"/>
      <w:lang/>
    </w:rPr>
  </w:style>
  <w:style w:type="table" w:styleId="a8">
    <w:name w:val="Table Grid"/>
    <w:basedOn w:val="a1"/>
    <w:uiPriority w:val="99"/>
    <w:rsid w:val="00EB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266A0B"/>
    <w:rPr>
      <w:rFonts w:ascii="Times New Roman" w:hAnsi="Times New Roman"/>
      <w:b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266A0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266A0B"/>
    <w:rPr>
      <w:rFonts w:ascii="CordiaUPC" w:eastAsia="Times New Roman" w:hAnsi="CordiaUPC"/>
      <w:b/>
      <w:color w:val="000000"/>
      <w:spacing w:val="0"/>
      <w:w w:val="100"/>
      <w:position w:val="0"/>
      <w:sz w:val="34"/>
      <w:u w:val="none"/>
    </w:rPr>
  </w:style>
  <w:style w:type="character" w:customStyle="1" w:styleId="SegoeUI">
    <w:name w:val="Основной текст + Segoe UI"/>
    <w:aliases w:val="8 pt,Полужирный1"/>
    <w:uiPriority w:val="99"/>
    <w:rsid w:val="00266A0B"/>
    <w:rPr>
      <w:rFonts w:ascii="Segoe UI" w:eastAsia="Times New Roman" w:hAnsi="Segoe UI"/>
      <w:b/>
      <w:color w:val="000000"/>
      <w:spacing w:val="0"/>
      <w:w w:val="100"/>
      <w:position w:val="0"/>
      <w:sz w:val="16"/>
      <w:u w:val="none"/>
    </w:rPr>
  </w:style>
  <w:style w:type="paragraph" w:customStyle="1" w:styleId="21">
    <w:name w:val="Основной текст (2)"/>
    <w:basedOn w:val="a"/>
    <w:link w:val="20"/>
    <w:uiPriority w:val="99"/>
    <w:rsid w:val="00266A0B"/>
    <w:pPr>
      <w:shd w:val="clear" w:color="auto" w:fill="FFFFFF"/>
      <w:autoSpaceDE/>
      <w:autoSpaceDN/>
      <w:adjustRightInd/>
      <w:spacing w:after="540" w:line="226" w:lineRule="exact"/>
    </w:pPr>
    <w:rPr>
      <w:rFonts w:eastAsia="Calibri"/>
      <w:b/>
      <w:sz w:val="18"/>
      <w:szCs w:val="20"/>
      <w:lang/>
    </w:rPr>
  </w:style>
  <w:style w:type="paragraph" w:customStyle="1" w:styleId="31">
    <w:name w:val="Основной текст3"/>
    <w:basedOn w:val="a"/>
    <w:uiPriority w:val="99"/>
    <w:rsid w:val="00266A0B"/>
    <w:pPr>
      <w:shd w:val="clear" w:color="auto" w:fill="FFFFFF"/>
      <w:autoSpaceDE/>
      <w:autoSpaceDN/>
      <w:adjustRightInd/>
      <w:spacing w:before="540" w:after="540" w:line="274" w:lineRule="exact"/>
      <w:jc w:val="right"/>
    </w:pPr>
    <w:rPr>
      <w:sz w:val="23"/>
      <w:szCs w:val="23"/>
      <w:lang w:eastAsia="en-US"/>
    </w:rPr>
  </w:style>
  <w:style w:type="paragraph" w:styleId="a9">
    <w:name w:val="No Spacing"/>
    <w:uiPriority w:val="99"/>
    <w:qFormat/>
    <w:rsid w:val="0030136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05xEN4eXqfur05z7+pryo/7v8wkn0JNEyV7olG68cN4=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4T+Fa9tuiikVL36xXlzCA/2ufsAbrFL8BKSDiGxC1GEcDj0owxAp2bdpSA5b2qQd
PnU1BonMkuwMBzyPSdlptA==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fP/K8Nf1BHjT0E1nPnlkj0kqGpo=</DigestValue>
      </Reference>
      <Reference URI="/word/fontTable.xml?ContentType=application/vnd.openxmlformats-officedocument.wordprocessingml.fontTable+xml">
        <DigestMethod Algorithm="http://www.w3.org/2000/09/xmldsig#sha1"/>
        <DigestValue>5eMNKRzTBki0B2P5sZNlcrpjROs=</DigestValue>
      </Reference>
      <Reference URI="/word/settings.xml?ContentType=application/vnd.openxmlformats-officedocument.wordprocessingml.settings+xml">
        <DigestMethod Algorithm="http://www.w3.org/2000/09/xmldsig#sha1"/>
        <DigestValue>RMV4FvGD5caTAuAZ/Nu6zFg9A8c=</DigestValue>
      </Reference>
      <Reference URI="/word/styles.xml?ContentType=application/vnd.openxmlformats-officedocument.wordprocessingml.styles+xml">
        <DigestMethod Algorithm="http://www.w3.org/2000/09/xmldsig#sha1"/>
        <DigestValue>C/qoWmodS9OsLJwbqj4w81GYNYs=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W8L7IlWWY42eemw871BKJdXXYs0=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1199</Words>
  <Characters>6835</Characters>
  <Application>Microsoft Office Word</Application>
  <DocSecurity>0</DocSecurity>
  <Lines>56</Lines>
  <Paragraphs>16</Paragraphs>
  <ScaleCrop>false</ScaleCrop>
  <Company>Krokoz™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49</cp:revision>
  <cp:lastPrinted>2016-02-01T09:59:00Z</cp:lastPrinted>
  <dcterms:created xsi:type="dcterms:W3CDTF">2016-01-13T05:54:00Z</dcterms:created>
  <dcterms:modified xsi:type="dcterms:W3CDTF">2016-02-02T09:49:00Z</dcterms:modified>
</cp:coreProperties>
</file>