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7" w:rsidRPr="00674B8A" w:rsidRDefault="00732B67" w:rsidP="00732B67">
      <w:pPr>
        <w:pStyle w:val="2"/>
        <w:spacing w:line="240" w:lineRule="auto"/>
        <w:ind w:firstLine="709"/>
        <w:jc w:val="center"/>
        <w:rPr>
          <w:b/>
          <w:szCs w:val="28"/>
        </w:rPr>
      </w:pPr>
      <w:r w:rsidRPr="00674B8A">
        <w:rPr>
          <w:b/>
          <w:szCs w:val="28"/>
        </w:rPr>
        <w:t>Урегулирование задолженности по платежам в бюджет.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szCs w:val="28"/>
        </w:rPr>
      </w:pP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 xml:space="preserve">По состоянию на 01.01.2015 года  сумма задолженности по налогам и сборам в консолидированный бюджет составила 40,4 млн. руб. К уровню начала года задолженность снизилась на 21,3 млн. руб. (на 34,5%). 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В структуре задолженности по налогам и сборам основную часть – 57,9% или 23,4 млн. руб. составляет недоимка, в том числе недоимка предприятий, находящихся в процедурах банкротства – 5,5 млн. руб. или 11,1% от суммы недоимки</w:t>
      </w:r>
      <w:r>
        <w:rPr>
          <w:iCs/>
        </w:rPr>
        <w:t>.</w:t>
      </w:r>
      <w:r w:rsidRPr="0022451D">
        <w:rPr>
          <w:iCs/>
        </w:rPr>
        <w:t xml:space="preserve"> </w:t>
      </w:r>
      <w:r>
        <w:rPr>
          <w:iCs/>
        </w:rPr>
        <w:t>Н</w:t>
      </w:r>
      <w:r w:rsidRPr="0022451D">
        <w:rPr>
          <w:iCs/>
        </w:rPr>
        <w:t>едоимка по имущественным налогам с физических лиц по сроку 05.11.2014 года составила 10,5 млн. руб. или 44,7% от суммы недоимки.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 xml:space="preserve">На долю задолженности, приостановленной к взысканию, приходится 40% или 16,2 млн. руб., в том числе: </w:t>
      </w:r>
    </w:p>
    <w:p w:rsidR="00732B67" w:rsidRPr="0022451D" w:rsidRDefault="00732B67" w:rsidP="00732B67">
      <w:pPr>
        <w:pStyle w:val="2"/>
        <w:spacing w:line="240" w:lineRule="auto"/>
        <w:ind w:firstLine="709"/>
      </w:pPr>
      <w:r w:rsidRPr="0022451D">
        <w:rPr>
          <w:iCs/>
        </w:rPr>
        <w:t>- 22,2% или 9,0 млн. руб. – задолженность, приостановленная к взысканию в связи с введением процедур банкротства.</w:t>
      </w:r>
      <w:r w:rsidRPr="0022451D">
        <w:t xml:space="preserve"> </w:t>
      </w:r>
      <w:r w:rsidRPr="0022451D">
        <w:rPr>
          <w:iCs/>
        </w:rPr>
        <w:t>К уровню начала года задолженность снизилась на 8,5 млн. руб. или 48,6%</w:t>
      </w:r>
      <w:r w:rsidRPr="0022451D">
        <w:rPr>
          <w:iCs/>
          <w:color w:val="0000FF"/>
        </w:rPr>
        <w:t xml:space="preserve"> </w:t>
      </w:r>
      <w:r w:rsidRPr="0022451D">
        <w:rPr>
          <w:iCs/>
        </w:rPr>
        <w:t>в связи с окончанием конкурсного производства в отношен</w:t>
      </w:r>
      <w:proofErr w:type="gramStart"/>
      <w:r w:rsidRPr="0022451D">
        <w:rPr>
          <w:iCs/>
        </w:rPr>
        <w:t>ии ООО</w:t>
      </w:r>
      <w:proofErr w:type="gramEnd"/>
      <w:r w:rsidRPr="0022451D">
        <w:rPr>
          <w:iCs/>
        </w:rPr>
        <w:t xml:space="preserve"> «Консервный завод «Светлый сад», ООО «</w:t>
      </w:r>
      <w:proofErr w:type="spellStart"/>
      <w:r w:rsidRPr="0022451D">
        <w:rPr>
          <w:iCs/>
        </w:rPr>
        <w:t>Еропкинский</w:t>
      </w:r>
      <w:proofErr w:type="spellEnd"/>
      <w:r w:rsidRPr="0022451D">
        <w:rPr>
          <w:iCs/>
        </w:rPr>
        <w:t xml:space="preserve"> комплекс по откорму КРС» и списанием безнадежной к взысканию задолженности в сумме 22,5 млн. руб.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- 17,8% или 7,2 млн. руб. – задолженность, взыскиваемая судебными приставами в соответствии с ст.47, 48 НК РФ.</w:t>
      </w:r>
      <w:r w:rsidRPr="0022451D">
        <w:rPr>
          <w:iCs/>
          <w:color w:val="0000FF"/>
        </w:rPr>
        <w:t xml:space="preserve"> </w:t>
      </w:r>
      <w:proofErr w:type="gramStart"/>
      <w:r w:rsidRPr="0022451D">
        <w:rPr>
          <w:iCs/>
        </w:rPr>
        <w:t>Её объем к уровню начала года снизился на 6,7 млн. руб. или на 48,1% в связи с тем, что службой судебных приставов исполнены постановления о взыскании задолженности за счет имущества в отношении ЗАО "СЕЛЬХОЗИНВЕСТ" на сумму 2,0 млн. руб.), ЗАО "</w:t>
      </w:r>
      <w:proofErr w:type="spellStart"/>
      <w:r w:rsidRPr="0022451D">
        <w:rPr>
          <w:iCs/>
        </w:rPr>
        <w:t>СельхозИнвест-А</w:t>
      </w:r>
      <w:proofErr w:type="spellEnd"/>
      <w:r w:rsidRPr="0022451D">
        <w:rPr>
          <w:iCs/>
        </w:rPr>
        <w:t xml:space="preserve">" 2,5 млн. руб.), а также за счет бесспорного взыскания задолженности с расчетных счетов по инкассовым поручениям. </w:t>
      </w:r>
      <w:proofErr w:type="gramEnd"/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Реструктурированная задолженность составляет 2,0% или 8</w:t>
      </w:r>
      <w:r>
        <w:rPr>
          <w:iCs/>
        </w:rPr>
        <w:t>00 тыс.</w:t>
      </w:r>
      <w:r w:rsidRPr="0022451D">
        <w:rPr>
          <w:iCs/>
        </w:rPr>
        <w:t xml:space="preserve"> руб. К уровню начала года сумма реструктурированной задолженности снизилась на 300 тыс. руб. за счет погашения задолженности по графикам.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Эффективность погашения задолженности на всех стадиях взыскания по обязательствам текущего года составляет 75% в том числе: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- эффективность взыскания по направленным требованиям – 42,4%, что выше уровня 2013 года на 16,9%;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- эффективность взыскания по инкассовым поручениям – 31,68%, что ниже уровня прошлого года на 22,74%,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- эффективность применения ст.47 НК РФ – 76,9%, что выше уровня прошлого года на 4,86%,</w:t>
      </w:r>
    </w:p>
    <w:p w:rsidR="00732B67" w:rsidRPr="0022451D" w:rsidRDefault="00732B67" w:rsidP="00732B67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-  эффективность применения ст.77 НК РФ – 35,1%, что ниже уровня прошлого года 64,9%.</w:t>
      </w:r>
    </w:p>
    <w:p w:rsidR="00732B67" w:rsidRPr="0022451D" w:rsidRDefault="00732B67" w:rsidP="00732B67">
      <w:pPr>
        <w:ind w:firstLine="709"/>
        <w:jc w:val="both"/>
        <w:rPr>
          <w:sz w:val="28"/>
          <w:szCs w:val="28"/>
        </w:rPr>
      </w:pPr>
      <w:r w:rsidRPr="0022451D">
        <w:rPr>
          <w:iCs/>
          <w:sz w:val="28"/>
          <w:szCs w:val="28"/>
        </w:rPr>
        <w:t>В целях препятствия выводу имущества недобросовестных налогоплательщиков вынесено 15 постановлений о наложении ареста на имущество должников с санкции прокуратуры на сумму 16,2 млн. руб. В 2013 году было  вынесено на 14 постановлений на 2 млн. руб</w:t>
      </w:r>
      <w:r w:rsidRPr="0022451D">
        <w:rPr>
          <w:sz w:val="28"/>
          <w:szCs w:val="28"/>
        </w:rPr>
        <w:t xml:space="preserve">. 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B67"/>
    <w:rsid w:val="0009211A"/>
    <w:rsid w:val="00325BF4"/>
    <w:rsid w:val="00732B67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2B67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32B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Администрация Колпнянского р-на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2015-02-16T03:58:00Z</dcterms:created>
  <dcterms:modified xsi:type="dcterms:W3CDTF">2015-02-16T04:01:00Z</dcterms:modified>
</cp:coreProperties>
</file>