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BF" w:rsidRPr="00773FBF" w:rsidRDefault="00773FBF" w:rsidP="00773FBF">
      <w:pPr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Премия  «Бизнес – Успех» </w:t>
      </w:r>
      <w:r w:rsidRPr="00773F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для предпринимателей-представителей малого и среднего бизнеса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Автономная некоммерческая организация «Агентство стратегических инициатив по продвижению новых проектов» (АСИ) и Общероссийская общественная организация малого и среднего предпринимательства «ОПОРА РОССИИ» в 2014 году совместно проводят Национальную предпринимательскую премию «Бизнес – Успех» (далее – Премия).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Основная задача Премии  - поиск ярких и перспективных проектов, а также отбор успешных практик по развитию </w:t>
      </w:r>
      <w:proofErr w:type="gramStart"/>
      <w:r w:rsidRPr="00773FBF">
        <w:rPr>
          <w:rFonts w:ascii="Arial" w:eastAsia="Times New Roman" w:hAnsi="Arial" w:cs="Arial"/>
          <w:sz w:val="18"/>
          <w:szCs w:val="18"/>
          <w:lang w:eastAsia="ru-RU"/>
        </w:rPr>
        <w:t>бизнес-среды</w:t>
      </w:r>
      <w:proofErr w:type="gramEnd"/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 на муниципальном уровне с целью их тиражирования.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АСИ организует отбор номинантов, созыв конкурсных комиссий  и определяет победителей в следующих номинациях: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1)  </w:t>
      </w:r>
      <w:r w:rsidRPr="00773F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«Путь к успеху»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 - лучший проект по созданию высокопроизводительных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рабочих мест и эффективности инвестиций.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В данной номинации могут принять участие компании и предприятия среднего и малого бизнеса, имеющие в своем производстве инновационную составляющую либо показывающие эффект от проведения модернизации.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2)  </w:t>
      </w:r>
      <w:r w:rsidRPr="00773F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«Высший пилотаж» -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 лучший проект в области подготовки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профессиональных кадров для новых отраслей промышленности в соответствии с передовыми мировыми стандартами.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В данной номинации могут принять участие негосударственные образовательные организации, работающие в сфере профессионального образования,  либо организации (сообщества, объединения), которые осуществляют поддержку частных инициатив в профессиональном образовании и направлены на кадровое обеспечение новых отраслей.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3) </w:t>
      </w:r>
      <w:r w:rsidRPr="00773F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«За полезное» -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 лучший проект по оказанию услуг предпринимателями  в социальной сфере.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Участники конкурса в данной номинации - некоммерческие организации, коммерческие организации (из числа субъектов малого и среднего предпринимательства), индивидуальные предприниматели, зарегистрированные и осуществляющие свою деятельность на территории России, экономическая деятельность которых направлена на: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- улучшение социальных условий в регионах (создание детских садов, спортивных кружков, производство медицинской техники по льготным ценам и т.д.);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- реабилитацию инвалидов;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- адаптацию в обществе реально или потенциально асоциальных граждан;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- создание рабочих мест для лиц, находящихся в трудной жизненной ситуации.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>(Проект должен соответствовать хотя бы одному из вышеперечисленных направлений)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В целях отбора победителей региональных этапов по номинациям Агентства в каждом федеральном округе формируются </w:t>
      </w:r>
      <w:r w:rsidRPr="00773F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Конкурсные комиссии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. В </w:t>
      </w:r>
      <w:r w:rsidRPr="00773F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Центральном федеральном округе 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комиссию возглавят 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softHyphen/>
        <w:t xml:space="preserve"> руководитель представительства «Агентства стратегических инициатив» в Центральном федеральном округе Еремеев Виталий Александрович и Председатель Правления МСП банка Крюков Сергей Павлович. В составе комиссии: Министры экономики всех субъектов округа, представитель окружного УФНС России, представитель управления поддержки малого и среднего бизнеса  Сбербанка России.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>Конкурсная комиссия проведет два отборочных заседания в период с августа по октябрь 2014 года. При этом члены комиссии при  рассмотрении проектов будут руководствоваться специальными  оценочными критериями, предложенными АСИ.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>Подать заявку на участие в конкурсе может любая компания, соответствующая правилам отбора.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>До 15 ноября 2014 года окружная Конкурсная  комиссия должна предложить 12 лучших номинантов от округа по всем трем номинациям для рассмотрения на заседании Экспертного совета АСИ. В свою очередь, Экспертный совет выберет трех участников по каждой номинации для определения окончательного победителя. Победителей (по одному в каждой номинации)  определяет Экспертное жюри (состав жюри уточняется).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Победитель Премии получает: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>1.ДИПЛОМ ПОБЕДИТЕЛЯ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2. СИМВОЛ ПРЕМИИ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3. ВКЛЮЧЕНИЕ  В СОСТАВ ЭКСПЕРТНОГО  СОВЕТА АСИ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4. КОНСАЛТИНГОВЫЙ ПРОЕКТ ПО РАЗВИТИЮ БИЗНЕСА ОТ ПАРТНЕРА АГЕНТСТВА («БОЛЬШАЯ ЧЕТВЕРКА»  КОНСАЛТИНГОВЫХ КОМПАНИЙ)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5. ИНФОРМАЦИОННАЯ ПОДДЕРЖКА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br/>
        <w:t>6. СОДЕЙСТВИЕ В ПРИВЛЕЧЕНИИ ФИНАНСОВОЙ ПОДДЕРЖКИ  ОТ БАНКОВ-ПАРТНЕРОВ.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> Торжественная церемония вручения Премии пройдет в Москве в феврале 2015 года.</w:t>
      </w:r>
    </w:p>
    <w:p w:rsidR="00773FBF" w:rsidRPr="00773FBF" w:rsidRDefault="00773FBF" w:rsidP="00773FB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Заявка на участие заполняется в электронной форме на сайте Премии </w:t>
      </w:r>
      <w:hyperlink r:id="rId5" w:history="1">
        <w:r w:rsidRPr="00773FBF">
          <w:rPr>
            <w:rFonts w:ascii="Arial" w:eastAsia="Times New Roman" w:hAnsi="Arial" w:cs="Arial"/>
            <w:color w:val="3167A9"/>
            <w:sz w:val="18"/>
            <w:szCs w:val="18"/>
            <w:u w:val="single"/>
            <w:lang w:eastAsia="ru-RU"/>
          </w:rPr>
          <w:t>премиябизнесуспех.рф</w:t>
        </w:r>
      </w:hyperlink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 или, по номинациям в зоне ответственности Организации - на сайте Организации </w:t>
      </w:r>
      <w:hyperlink r:id="rId6" w:history="1">
        <w:r w:rsidRPr="00773FBF">
          <w:rPr>
            <w:rFonts w:ascii="Arial" w:eastAsia="Times New Roman" w:hAnsi="Arial" w:cs="Arial"/>
            <w:color w:val="3167A9"/>
            <w:sz w:val="18"/>
            <w:szCs w:val="18"/>
            <w:u w:val="single"/>
            <w:lang w:eastAsia="ru-RU"/>
          </w:rPr>
          <w:t>www.opora-forum.ru</w:t>
        </w:r>
      </w:hyperlink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, или, по номинациям в зоне ответственности Агентства на сайте Агентства – </w:t>
      </w:r>
      <w:hyperlink r:id="rId7" w:history="1">
        <w:r w:rsidRPr="00773FBF">
          <w:rPr>
            <w:rFonts w:ascii="Arial" w:eastAsia="Times New Roman" w:hAnsi="Arial" w:cs="Arial"/>
            <w:color w:val="3167A9"/>
            <w:sz w:val="18"/>
            <w:szCs w:val="18"/>
            <w:u w:val="single"/>
            <w:lang w:eastAsia="ru-RU"/>
          </w:rPr>
          <w:t xml:space="preserve">http://www.asi.ru/news/20029/ </w:t>
        </w:r>
      </w:hyperlink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773FBF">
        <w:rPr>
          <w:rFonts w:ascii="Arial" w:eastAsia="Times New Roman" w:hAnsi="Arial" w:cs="Arial"/>
          <w:sz w:val="18"/>
          <w:szCs w:val="18"/>
          <w:lang w:eastAsia="ru-RU"/>
        </w:rPr>
        <w:t xml:space="preserve">Указанные </w:t>
      </w:r>
      <w:r w:rsidRPr="00773FB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ресурсы являются равнозначными, при заполнении заявки на одном из сайтов от заявителя не требуется дублирования заявок на другом.</w:t>
      </w:r>
      <w:proofErr w:type="gramEnd"/>
    </w:p>
    <w:p w:rsidR="00773FBF" w:rsidRPr="00773FBF" w:rsidRDefault="00773FBF" w:rsidP="00773F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73FB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A1AA1" w:rsidRDefault="00EA1AA1"/>
    <w:sectPr w:rsidR="00EA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BF"/>
    <w:rsid w:val="00773FBF"/>
    <w:rsid w:val="00E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FBF"/>
    <w:rPr>
      <w:color w:val="3167A9"/>
      <w:u w:val="single"/>
    </w:rPr>
  </w:style>
  <w:style w:type="paragraph" w:styleId="a4">
    <w:name w:val="Normal (Web)"/>
    <w:basedOn w:val="a"/>
    <w:uiPriority w:val="99"/>
    <w:semiHidden/>
    <w:unhideWhenUsed/>
    <w:rsid w:val="00773F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F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FBF"/>
    <w:rPr>
      <w:color w:val="3167A9"/>
      <w:u w:val="single"/>
    </w:rPr>
  </w:style>
  <w:style w:type="paragraph" w:styleId="a4">
    <w:name w:val="Normal (Web)"/>
    <w:basedOn w:val="a"/>
    <w:uiPriority w:val="99"/>
    <w:semiHidden/>
    <w:unhideWhenUsed/>
    <w:rsid w:val="00773F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i.ru/news/200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ora-forum.ru/" TargetMode="External"/><Relationship Id="rId5" Type="http://schemas.openxmlformats.org/officeDocument/2006/relationships/hyperlink" Target="http://www.opora-foru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Garkina</dc:creator>
  <cp:keywords/>
  <dc:description/>
  <cp:lastModifiedBy>Garkina</cp:lastModifiedBy>
  <cp:revision>1</cp:revision>
  <dcterms:created xsi:type="dcterms:W3CDTF">2014-08-08T07:16:00Z</dcterms:created>
  <dcterms:modified xsi:type="dcterms:W3CDTF">2014-08-08T07:16:00Z</dcterms:modified>
</cp:coreProperties>
</file>