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D4" w:rsidRPr="005455F7" w:rsidRDefault="005455F7" w:rsidP="005455F7">
      <w:pPr>
        <w:jc w:val="both"/>
        <w:rPr>
          <w:sz w:val="28"/>
          <w:szCs w:val="28"/>
        </w:rPr>
      </w:pPr>
      <w:r>
        <w:rPr>
          <w:sz w:val="28"/>
          <w:szCs w:val="28"/>
        </w:rPr>
        <w:t xml:space="preserve">Имущественные налоги: </w:t>
      </w:r>
    </w:p>
    <w:p w:rsidR="007300D4" w:rsidRPr="005455F7" w:rsidRDefault="007300D4" w:rsidP="005455F7">
      <w:pPr>
        <w:pStyle w:val="a3"/>
        <w:numPr>
          <w:ilvl w:val="0"/>
          <w:numId w:val="1"/>
        </w:numPr>
        <w:jc w:val="both"/>
        <w:rPr>
          <w:sz w:val="28"/>
          <w:szCs w:val="28"/>
        </w:rPr>
      </w:pPr>
      <w:r w:rsidRPr="005455F7">
        <w:rPr>
          <w:sz w:val="28"/>
          <w:szCs w:val="28"/>
        </w:rPr>
        <w:t>1 декабря 2017 года истек последний срок уплаты имущественных налогов физическими лицами, имеющими в собственности транспортные средства, земельные участки и недвижимое имущество.</w:t>
      </w:r>
    </w:p>
    <w:p w:rsidR="007300D4" w:rsidRPr="005455F7" w:rsidRDefault="007300D4" w:rsidP="005455F7">
      <w:pPr>
        <w:jc w:val="both"/>
        <w:rPr>
          <w:sz w:val="28"/>
          <w:szCs w:val="28"/>
        </w:rPr>
      </w:pPr>
      <w:r w:rsidRPr="005455F7">
        <w:rPr>
          <w:sz w:val="28"/>
          <w:szCs w:val="28"/>
        </w:rPr>
        <w:t>Исходя из статистическ</w:t>
      </w:r>
      <w:r w:rsidR="004566AA" w:rsidRPr="005455F7">
        <w:rPr>
          <w:sz w:val="28"/>
          <w:szCs w:val="28"/>
        </w:rPr>
        <w:t>их данных в целом Межрайонной И</w:t>
      </w:r>
      <w:r w:rsidRPr="005455F7">
        <w:rPr>
          <w:sz w:val="28"/>
          <w:szCs w:val="28"/>
        </w:rPr>
        <w:t xml:space="preserve">ФНС России №3 по Орловской области за 2016 год было начислено  </w:t>
      </w:r>
      <w:r w:rsidR="00B96E02">
        <w:rPr>
          <w:sz w:val="28"/>
          <w:szCs w:val="28"/>
        </w:rPr>
        <w:t>246 млн</w:t>
      </w:r>
      <w:r w:rsidRPr="005455F7">
        <w:rPr>
          <w:sz w:val="28"/>
          <w:szCs w:val="28"/>
        </w:rPr>
        <w:t xml:space="preserve">руб., в том числе транспортного налога </w:t>
      </w:r>
      <w:r w:rsidR="00B96E02">
        <w:rPr>
          <w:sz w:val="28"/>
          <w:szCs w:val="28"/>
        </w:rPr>
        <w:t>144 млн.</w:t>
      </w:r>
      <w:r w:rsidRPr="005455F7">
        <w:rPr>
          <w:sz w:val="28"/>
          <w:szCs w:val="28"/>
        </w:rPr>
        <w:t xml:space="preserve"> руб., земельного налога  </w:t>
      </w:r>
      <w:r w:rsidR="00B96E02">
        <w:rPr>
          <w:sz w:val="28"/>
          <w:szCs w:val="28"/>
        </w:rPr>
        <w:t>89 млн</w:t>
      </w:r>
      <w:r w:rsidRPr="005455F7">
        <w:rPr>
          <w:sz w:val="28"/>
          <w:szCs w:val="28"/>
        </w:rPr>
        <w:t xml:space="preserve"> руб., налога на имущество физических лиц </w:t>
      </w:r>
      <w:r w:rsidR="00B96E02">
        <w:rPr>
          <w:sz w:val="28"/>
          <w:szCs w:val="28"/>
        </w:rPr>
        <w:t>12 млн.</w:t>
      </w:r>
      <w:r w:rsidRPr="005455F7">
        <w:rPr>
          <w:sz w:val="28"/>
          <w:szCs w:val="28"/>
        </w:rPr>
        <w:t xml:space="preserve"> руб.</w:t>
      </w:r>
    </w:p>
    <w:p w:rsidR="007300D4" w:rsidRPr="005455F7" w:rsidRDefault="007300D4" w:rsidP="005455F7">
      <w:pPr>
        <w:jc w:val="both"/>
        <w:rPr>
          <w:sz w:val="28"/>
          <w:szCs w:val="28"/>
        </w:rPr>
      </w:pPr>
      <w:r w:rsidRPr="005455F7">
        <w:rPr>
          <w:sz w:val="28"/>
          <w:szCs w:val="28"/>
        </w:rPr>
        <w:t xml:space="preserve">По состоянию на </w:t>
      </w:r>
      <w:r w:rsidR="004566AA" w:rsidRPr="005455F7">
        <w:rPr>
          <w:sz w:val="28"/>
          <w:szCs w:val="28"/>
        </w:rPr>
        <w:t xml:space="preserve">текущую дату </w:t>
      </w:r>
      <w:r w:rsidRPr="005455F7">
        <w:rPr>
          <w:sz w:val="28"/>
          <w:szCs w:val="28"/>
        </w:rPr>
        <w:t>2017 года пос</w:t>
      </w:r>
      <w:r w:rsidR="00B96E02">
        <w:rPr>
          <w:sz w:val="28"/>
          <w:szCs w:val="28"/>
        </w:rPr>
        <w:t xml:space="preserve">тупление </w:t>
      </w:r>
      <w:r w:rsidRPr="005455F7">
        <w:rPr>
          <w:sz w:val="28"/>
          <w:szCs w:val="28"/>
        </w:rPr>
        <w:t xml:space="preserve">налогов составляет  </w:t>
      </w:r>
      <w:r w:rsidR="00B96E02">
        <w:rPr>
          <w:sz w:val="28"/>
          <w:szCs w:val="28"/>
        </w:rPr>
        <w:t>80</w:t>
      </w:r>
      <w:r w:rsidRPr="005455F7">
        <w:rPr>
          <w:sz w:val="28"/>
          <w:szCs w:val="28"/>
        </w:rPr>
        <w:t>%.</w:t>
      </w:r>
    </w:p>
    <w:p w:rsidR="007300D4" w:rsidRPr="005455F7" w:rsidRDefault="007300D4" w:rsidP="005455F7">
      <w:pPr>
        <w:jc w:val="both"/>
        <w:rPr>
          <w:sz w:val="28"/>
          <w:szCs w:val="28"/>
        </w:rPr>
      </w:pPr>
      <w:r w:rsidRPr="005455F7">
        <w:rPr>
          <w:sz w:val="28"/>
          <w:szCs w:val="28"/>
        </w:rPr>
        <w:t>Следует отметить, что в случае несвоевременной оплаты начиная со 2 декабря 2017 года на неуплаченные суммы налогов, будут начисляться пени за каждый день просрочки, а так же применяться дополнительные меры взыскания налоговых платежей.</w:t>
      </w:r>
    </w:p>
    <w:p w:rsidR="007300D4" w:rsidRPr="005455F7" w:rsidRDefault="007300D4" w:rsidP="005455F7">
      <w:pPr>
        <w:jc w:val="both"/>
        <w:rPr>
          <w:sz w:val="28"/>
          <w:szCs w:val="28"/>
        </w:rPr>
      </w:pPr>
      <w:r w:rsidRPr="005455F7">
        <w:rPr>
          <w:sz w:val="28"/>
          <w:szCs w:val="28"/>
        </w:rPr>
        <w:t xml:space="preserve"> Неоплаченные налоги могут стать причиной ограничения выезда гражданина за пределы Российской Федерации</w:t>
      </w:r>
      <w:r w:rsidR="004566AA" w:rsidRPr="005455F7">
        <w:rPr>
          <w:sz w:val="28"/>
          <w:szCs w:val="28"/>
        </w:rPr>
        <w:t>, в связи с чем мы</w:t>
      </w:r>
      <w:r w:rsidRPr="005455F7">
        <w:rPr>
          <w:sz w:val="28"/>
          <w:szCs w:val="28"/>
        </w:rPr>
        <w:t xml:space="preserve"> рекомендует до начала </w:t>
      </w:r>
      <w:r w:rsidR="004566AA" w:rsidRPr="005455F7">
        <w:rPr>
          <w:sz w:val="28"/>
          <w:szCs w:val="28"/>
        </w:rPr>
        <w:t xml:space="preserve">новогодних </w:t>
      </w:r>
      <w:r w:rsidRPr="005455F7">
        <w:rPr>
          <w:sz w:val="28"/>
          <w:szCs w:val="28"/>
        </w:rPr>
        <w:t>путешестви</w:t>
      </w:r>
      <w:r w:rsidR="004566AA" w:rsidRPr="005455F7">
        <w:rPr>
          <w:sz w:val="28"/>
          <w:szCs w:val="28"/>
        </w:rPr>
        <w:t>й</w:t>
      </w:r>
      <w:r w:rsidRPr="005455F7">
        <w:rPr>
          <w:sz w:val="28"/>
          <w:szCs w:val="28"/>
        </w:rPr>
        <w:t xml:space="preserve"> уточнить, не числитесь ли вы в должниках.</w:t>
      </w:r>
    </w:p>
    <w:p w:rsidR="007300D4" w:rsidRPr="005455F7" w:rsidRDefault="007300D4" w:rsidP="005455F7">
      <w:pPr>
        <w:jc w:val="both"/>
        <w:rPr>
          <w:sz w:val="28"/>
          <w:szCs w:val="28"/>
        </w:rPr>
      </w:pPr>
      <w:r w:rsidRPr="005455F7">
        <w:rPr>
          <w:sz w:val="28"/>
          <w:szCs w:val="28"/>
        </w:rPr>
        <w:t>Проверить свою задолженность и погасить ее можно воспользовавшись электронным сервисом ФНС России «Личный кабинет налогоплательщика для физических лиц» или услугой «Налоговая задолженность» на Едином портале госуслуг</w:t>
      </w:r>
      <w:r w:rsidR="004566AA" w:rsidRPr="005455F7">
        <w:rPr>
          <w:sz w:val="28"/>
          <w:szCs w:val="28"/>
        </w:rPr>
        <w:t>.</w:t>
      </w:r>
    </w:p>
    <w:p w:rsidR="007300D4" w:rsidRPr="005455F7" w:rsidRDefault="007300D4" w:rsidP="005455F7">
      <w:pPr>
        <w:jc w:val="both"/>
        <w:rPr>
          <w:sz w:val="28"/>
          <w:szCs w:val="28"/>
        </w:rPr>
      </w:pPr>
      <w:r w:rsidRPr="005455F7">
        <w:rPr>
          <w:sz w:val="28"/>
          <w:szCs w:val="28"/>
        </w:rPr>
        <w:t>Зная сумму имеющейся задолженности, физические лица могут самостоятельно формировать платежные документы с помощью сервиса ФНС России «Заплати налоги» в разделе «Уплата налогов физических лиц». Готовые квитанции можно распечатать и оплатить в любой кредитной организации, а также осуществить он-лайн платеж.</w:t>
      </w:r>
    </w:p>
    <w:p w:rsidR="007300D4" w:rsidRPr="005455F7" w:rsidRDefault="00F57EE7" w:rsidP="005455F7">
      <w:pPr>
        <w:pStyle w:val="a3"/>
        <w:numPr>
          <w:ilvl w:val="0"/>
          <w:numId w:val="1"/>
        </w:numPr>
        <w:jc w:val="both"/>
        <w:rPr>
          <w:sz w:val="28"/>
          <w:szCs w:val="28"/>
          <w:u w:val="single"/>
        </w:rPr>
      </w:pPr>
      <w:r w:rsidRPr="005455F7">
        <w:rPr>
          <w:sz w:val="28"/>
          <w:szCs w:val="28"/>
          <w:u w:val="single"/>
        </w:rPr>
        <w:t>Обращаем внимание налогоплательщиков, что суммы пени, отраженные  в настоящее время на Едином портале государственных услуг и в личных кабинетах являются следствием ошибки и подлежат перерасчету. Узнать сумму реально начисленной пени и получить квитанцию на ее оплату  можно в налоговой инспекции по месту жительства.</w:t>
      </w:r>
    </w:p>
    <w:p w:rsidR="007300D4" w:rsidRPr="005455F7" w:rsidRDefault="007300D4" w:rsidP="005455F7">
      <w:pPr>
        <w:jc w:val="both"/>
        <w:rPr>
          <w:sz w:val="28"/>
          <w:szCs w:val="28"/>
        </w:rPr>
      </w:pPr>
      <w:r w:rsidRPr="005455F7">
        <w:rPr>
          <w:sz w:val="28"/>
          <w:szCs w:val="28"/>
        </w:rPr>
        <w:t xml:space="preserve">Схему, по которой начисляются пени за просроченные налоги, можно найти в открытом доступе </w:t>
      </w:r>
      <w:r w:rsidR="00F57EE7" w:rsidRPr="005455F7">
        <w:rPr>
          <w:sz w:val="28"/>
          <w:szCs w:val="28"/>
        </w:rPr>
        <w:t>(с</w:t>
      </w:r>
      <w:r w:rsidRPr="005455F7">
        <w:rPr>
          <w:sz w:val="28"/>
          <w:szCs w:val="28"/>
        </w:rPr>
        <w:t>умма долга умножается на количество дней просрочки и умножается на 1/300 ставки рефинансирования ЦБ).</w:t>
      </w:r>
    </w:p>
    <w:p w:rsidR="00F57EE7" w:rsidRPr="005455F7" w:rsidRDefault="00F57EE7" w:rsidP="005455F7">
      <w:pPr>
        <w:jc w:val="both"/>
        <w:rPr>
          <w:sz w:val="28"/>
          <w:szCs w:val="28"/>
        </w:rPr>
      </w:pPr>
    </w:p>
    <w:p w:rsidR="00F57EE7" w:rsidRPr="005455F7" w:rsidRDefault="00F57EE7" w:rsidP="005455F7">
      <w:pPr>
        <w:pStyle w:val="a3"/>
        <w:numPr>
          <w:ilvl w:val="0"/>
          <w:numId w:val="1"/>
        </w:numPr>
        <w:jc w:val="both"/>
        <w:rPr>
          <w:sz w:val="28"/>
          <w:szCs w:val="28"/>
        </w:rPr>
      </w:pPr>
      <w:r w:rsidRPr="005455F7">
        <w:rPr>
          <w:sz w:val="28"/>
          <w:szCs w:val="28"/>
        </w:rPr>
        <w:lastRenderedPageBreak/>
        <w:t xml:space="preserve">Так же незамедлительно </w:t>
      </w:r>
      <w:r w:rsidR="006A0127" w:rsidRPr="005455F7">
        <w:rPr>
          <w:sz w:val="28"/>
          <w:szCs w:val="28"/>
        </w:rPr>
        <w:t xml:space="preserve"> обратиться в налоговый орган необходимо налогоплательщикам, не получившим налоговое уведомление.  Исключение составляют физические лица, не имеющие объектов собственности;  пользователи Интернет-сервиса «Личный кабинет для налогоплательщиков физических лиц» и те физические лица, у которых общая сумма налоговых обязательств  составляет менее 100 рублей.</w:t>
      </w:r>
    </w:p>
    <w:p w:rsidR="006A0127" w:rsidRPr="005455F7" w:rsidRDefault="006A0127" w:rsidP="005455F7">
      <w:pPr>
        <w:jc w:val="both"/>
        <w:rPr>
          <w:sz w:val="28"/>
          <w:szCs w:val="28"/>
        </w:rPr>
      </w:pPr>
      <w:r w:rsidRPr="005455F7">
        <w:rPr>
          <w:sz w:val="28"/>
          <w:szCs w:val="28"/>
        </w:rPr>
        <w:t>В случае неполучения налогового уведомления при наличии объектов собственности также необходимо обратиться в налоговый орган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интернет-сервиса ФНС России «Обратиться в ФНС России».</w:t>
      </w:r>
    </w:p>
    <w:p w:rsidR="00F57EE7" w:rsidRPr="005455F7" w:rsidRDefault="006A0127" w:rsidP="005455F7">
      <w:pPr>
        <w:jc w:val="both"/>
        <w:rPr>
          <w:sz w:val="28"/>
          <w:szCs w:val="28"/>
        </w:rPr>
      </w:pPr>
      <w:r w:rsidRPr="005455F7">
        <w:rPr>
          <w:sz w:val="28"/>
          <w:szCs w:val="28"/>
        </w:rPr>
        <w:t>Владельцы недвижимости или транспортных средств, которые никогда не получали налоговые уведомления или не заявляли налоговые льготы в отношении налогооблагаемого имущества, обязаны сообщать о наличии у них данных объектов в любой налоговый орган до 31 декабря.</w:t>
      </w:r>
    </w:p>
    <w:p w:rsidR="00F57EE7" w:rsidRPr="005455F7" w:rsidRDefault="00F57EE7" w:rsidP="005455F7">
      <w:pPr>
        <w:jc w:val="both"/>
        <w:rPr>
          <w:sz w:val="28"/>
          <w:szCs w:val="28"/>
        </w:rPr>
      </w:pPr>
    </w:p>
    <w:p w:rsidR="005455F7" w:rsidRPr="005455F7" w:rsidRDefault="003B5B2A" w:rsidP="005455F7">
      <w:pPr>
        <w:pStyle w:val="a3"/>
        <w:numPr>
          <w:ilvl w:val="0"/>
          <w:numId w:val="1"/>
        </w:numPr>
        <w:jc w:val="both"/>
        <w:rPr>
          <w:sz w:val="28"/>
          <w:szCs w:val="28"/>
        </w:rPr>
      </w:pPr>
      <w:r w:rsidRPr="005455F7">
        <w:rPr>
          <w:sz w:val="28"/>
          <w:szCs w:val="28"/>
        </w:rPr>
        <w:t>В</w:t>
      </w:r>
      <w:r w:rsidR="007300D4" w:rsidRPr="005455F7">
        <w:rPr>
          <w:sz w:val="28"/>
          <w:szCs w:val="28"/>
        </w:rPr>
        <w:t xml:space="preserve"> этом году </w:t>
      </w:r>
      <w:r w:rsidRPr="005455F7">
        <w:rPr>
          <w:sz w:val="28"/>
          <w:szCs w:val="28"/>
        </w:rPr>
        <w:t>возникло множество вопросов по</w:t>
      </w:r>
      <w:r w:rsidR="007300D4" w:rsidRPr="005455F7">
        <w:rPr>
          <w:sz w:val="28"/>
          <w:szCs w:val="28"/>
        </w:rPr>
        <w:t xml:space="preserve"> </w:t>
      </w:r>
      <w:r w:rsidR="007255D7" w:rsidRPr="005455F7">
        <w:rPr>
          <w:sz w:val="28"/>
          <w:szCs w:val="28"/>
        </w:rPr>
        <w:t>расчет</w:t>
      </w:r>
      <w:r w:rsidRPr="005455F7">
        <w:rPr>
          <w:sz w:val="28"/>
          <w:szCs w:val="28"/>
        </w:rPr>
        <w:t>у</w:t>
      </w:r>
      <w:r w:rsidR="007255D7" w:rsidRPr="005455F7">
        <w:rPr>
          <w:sz w:val="28"/>
          <w:szCs w:val="28"/>
        </w:rPr>
        <w:t xml:space="preserve"> налога на имущество</w:t>
      </w:r>
      <w:r w:rsidR="007300D4" w:rsidRPr="005455F7">
        <w:rPr>
          <w:sz w:val="28"/>
          <w:szCs w:val="28"/>
        </w:rPr>
        <w:t xml:space="preserve">. </w:t>
      </w:r>
    </w:p>
    <w:p w:rsidR="005455F7" w:rsidRPr="005455F7" w:rsidRDefault="005455F7" w:rsidP="005455F7">
      <w:pPr>
        <w:jc w:val="both"/>
        <w:rPr>
          <w:sz w:val="28"/>
          <w:szCs w:val="28"/>
        </w:rPr>
      </w:pPr>
      <w:r w:rsidRPr="005455F7">
        <w:rPr>
          <w:sz w:val="28"/>
          <w:szCs w:val="28"/>
        </w:rPr>
        <w:t xml:space="preserve">Напомним, что с 1 января 2015 г. налог на имущество физических лиц рассчитывается в соответствии с правилами гл. 32 "Налог на имущество физических лиц" НК РФ. С помощью коэффициента-дефлятора корректируется инвентаризационная стоимость объекта налогообложения. В 2016 г. коэффициент-дефлятор увеличится до 1,329 по сравнению с 1,147 в 2015 г. Обновленный размер коэффициента-дефлятора утвержден Приказом Минэкономразвития России от 20.10.2015 N 772. </w:t>
      </w:r>
    </w:p>
    <w:p w:rsidR="003B5B2A" w:rsidRPr="005455F7" w:rsidRDefault="003B5B2A" w:rsidP="005455F7">
      <w:pPr>
        <w:jc w:val="both"/>
        <w:rPr>
          <w:sz w:val="28"/>
          <w:szCs w:val="28"/>
        </w:rPr>
      </w:pPr>
      <w:r w:rsidRPr="005455F7">
        <w:rPr>
          <w:sz w:val="28"/>
          <w:szCs w:val="28"/>
        </w:rPr>
        <w:t>Отдельно стоит обратить внимание, что налоговой базой является не инвентаризационная стоимость, а суммарная инвентаризационная стоимость объектов налогообложения. Суммарная инвентаризационная стоимость - это сумма инвентаризационных стоимостей строений, помещений и сооружений, признаваемых объектами налогообложения и расположенных на территории представительного органа местного самоуправления, устанавливающего ставки по данному налогу.</w:t>
      </w:r>
    </w:p>
    <w:p w:rsidR="003B5B2A" w:rsidRPr="005455F7" w:rsidRDefault="003B5B2A" w:rsidP="005455F7">
      <w:pPr>
        <w:jc w:val="both"/>
        <w:rPr>
          <w:sz w:val="28"/>
          <w:szCs w:val="28"/>
        </w:rPr>
      </w:pPr>
      <w:r w:rsidRPr="005455F7">
        <w:rPr>
          <w:sz w:val="28"/>
          <w:szCs w:val="28"/>
        </w:rPr>
        <w:t xml:space="preserve">Так, если у гражданина имеется одна квартира стоимостью, например, 200 000 рублей, то налоговая ставка не может превышать 0,1 процента. Если налогоплательщик имеет на территории одного муниципального образования две квартиры, каждая из которых стоит по 200 000 тысяч рублей, то для определения налоговой ставки будет учитываться не стоимость каждой квартиры отдельно, а их суммарная стоимость, и в этом случае ставка может превышать 0,1 процента. </w:t>
      </w:r>
    </w:p>
    <w:p w:rsidR="003B5B2A" w:rsidRPr="005455F7" w:rsidRDefault="003B5B2A" w:rsidP="005455F7">
      <w:pPr>
        <w:spacing w:after="0" w:line="240" w:lineRule="auto"/>
        <w:jc w:val="both"/>
        <w:rPr>
          <w:sz w:val="28"/>
          <w:szCs w:val="28"/>
        </w:rPr>
      </w:pPr>
      <w:r w:rsidRPr="005455F7">
        <w:rPr>
          <w:sz w:val="28"/>
          <w:szCs w:val="28"/>
        </w:rPr>
        <w:lastRenderedPageBreak/>
        <w:t>Согласно Решения Ливенского Городского Совета народных депутатов "Об установлении налога на имущество физических лиц"  № 40/334-ГС от 13.11.2014г. (в ред. Изменений и дополнений) применяются следующие налоговые ставки из расчета суммарной инвентаризационной стоимости  и/или типа использования объекта:</w:t>
      </w:r>
      <w:r w:rsidRPr="005455F7">
        <w:rPr>
          <w:sz w:val="28"/>
          <w:szCs w:val="28"/>
        </w:rPr>
        <w:tab/>
      </w:r>
    </w:p>
    <w:p w:rsidR="003B5B2A" w:rsidRPr="005455F7" w:rsidRDefault="003B5B2A" w:rsidP="005455F7">
      <w:pPr>
        <w:spacing w:after="0" w:line="240" w:lineRule="auto"/>
        <w:jc w:val="both"/>
        <w:rPr>
          <w:sz w:val="28"/>
          <w:szCs w:val="28"/>
        </w:rPr>
      </w:pPr>
      <w:r w:rsidRPr="005455F7">
        <w:rPr>
          <w:sz w:val="28"/>
          <w:szCs w:val="28"/>
        </w:rPr>
        <w:t>До 300 000 рублей включительно</w:t>
      </w:r>
      <w:r w:rsidRPr="005455F7">
        <w:rPr>
          <w:sz w:val="28"/>
          <w:szCs w:val="28"/>
        </w:rPr>
        <w:tab/>
        <w:t>0,1%</w:t>
      </w:r>
    </w:p>
    <w:p w:rsidR="003B5B2A" w:rsidRPr="005455F7" w:rsidRDefault="003B5B2A" w:rsidP="005455F7">
      <w:pPr>
        <w:spacing w:after="0" w:line="240" w:lineRule="auto"/>
        <w:jc w:val="both"/>
        <w:rPr>
          <w:sz w:val="28"/>
          <w:szCs w:val="28"/>
        </w:rPr>
      </w:pPr>
      <w:r w:rsidRPr="005455F7">
        <w:rPr>
          <w:sz w:val="28"/>
          <w:szCs w:val="28"/>
        </w:rPr>
        <w:t>Свыше 300 000 до 500 000 рублей включительно</w:t>
      </w:r>
      <w:r w:rsidRPr="005455F7">
        <w:rPr>
          <w:sz w:val="28"/>
          <w:szCs w:val="28"/>
        </w:rPr>
        <w:tab/>
        <w:t>0,3%</w:t>
      </w:r>
    </w:p>
    <w:p w:rsidR="003B5B2A" w:rsidRPr="005455F7" w:rsidRDefault="003B5B2A" w:rsidP="005455F7">
      <w:pPr>
        <w:spacing w:after="0" w:line="240" w:lineRule="auto"/>
        <w:jc w:val="both"/>
        <w:rPr>
          <w:sz w:val="28"/>
          <w:szCs w:val="28"/>
        </w:rPr>
      </w:pPr>
      <w:r w:rsidRPr="005455F7">
        <w:rPr>
          <w:sz w:val="28"/>
          <w:szCs w:val="28"/>
        </w:rPr>
        <w:t>Свыше 500 000 рублей</w:t>
      </w:r>
      <w:r w:rsidRPr="005455F7">
        <w:rPr>
          <w:sz w:val="28"/>
          <w:szCs w:val="28"/>
        </w:rPr>
        <w:tab/>
        <w:t>2%.</w:t>
      </w:r>
    </w:p>
    <w:p w:rsidR="003B5B2A" w:rsidRPr="005455F7" w:rsidRDefault="003B5B2A" w:rsidP="005455F7">
      <w:pPr>
        <w:spacing w:after="0" w:line="240" w:lineRule="auto"/>
        <w:jc w:val="both"/>
        <w:rPr>
          <w:sz w:val="28"/>
          <w:szCs w:val="28"/>
        </w:rPr>
      </w:pPr>
    </w:p>
    <w:p w:rsidR="005455F7" w:rsidRPr="005455F7" w:rsidRDefault="003B5B2A" w:rsidP="005455F7">
      <w:pPr>
        <w:jc w:val="both"/>
        <w:rPr>
          <w:sz w:val="28"/>
          <w:szCs w:val="28"/>
        </w:rPr>
      </w:pPr>
      <w:r w:rsidRPr="005455F7">
        <w:rPr>
          <w:sz w:val="28"/>
          <w:szCs w:val="28"/>
        </w:rPr>
        <w:t>Для того, чтобы узнать, какие льготы по налогу на имущество физических лиц и земельному налогу установлены решением муниципального образования, на территории которого расположены объекты собственности, рекомендуем воспользоваться Интернет-сервисом «Справочная информация о ставках и льготах по имущественным налогам» на сайте ФНС России,</w:t>
      </w:r>
      <w:r w:rsidR="005455F7" w:rsidRPr="005455F7">
        <w:rPr>
          <w:sz w:val="28"/>
          <w:szCs w:val="28"/>
        </w:rPr>
        <w:t xml:space="preserve"> где размещена подробная информация о льготах по каждому отдельному муниципальному образованию.</w:t>
      </w:r>
    </w:p>
    <w:p w:rsidR="00C7069C" w:rsidRPr="005455F7" w:rsidRDefault="00C7069C" w:rsidP="005455F7">
      <w:pPr>
        <w:jc w:val="both"/>
        <w:rPr>
          <w:i/>
          <w:sz w:val="28"/>
          <w:szCs w:val="28"/>
        </w:rPr>
      </w:pPr>
      <w:r w:rsidRPr="005455F7">
        <w:rPr>
          <w:i/>
          <w:sz w:val="28"/>
          <w:szCs w:val="28"/>
        </w:rPr>
        <w:t>Применение различной налоговой базы для расчета налога в разных регионах  зависит от того определена ли законом субъекта Российской Федерации единая дата перехода к исчислению на территории этого региона налог исходя из кадастровой стоимости. Если такое решение субъекта Российской Федерации принято (с 2015 года – действует в 28 регионах страны, с 2016 года – ещё в 21 регионе) – расчет налога проводится по кадастровой стоимости; если такой закон субъекта Российской Федерации не принят для соответствующего налогового периода расчет налога проводится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 В данном случае это Орловская область.</w:t>
      </w:r>
    </w:p>
    <w:p w:rsidR="007255D7" w:rsidRPr="005455F7" w:rsidRDefault="007255D7" w:rsidP="005455F7">
      <w:pPr>
        <w:jc w:val="both"/>
        <w:rPr>
          <w:sz w:val="28"/>
          <w:szCs w:val="28"/>
        </w:rPr>
      </w:pPr>
    </w:p>
    <w:p w:rsidR="007255D7" w:rsidRPr="005455F7" w:rsidRDefault="007255D7" w:rsidP="005455F7">
      <w:pPr>
        <w:pStyle w:val="a3"/>
        <w:numPr>
          <w:ilvl w:val="0"/>
          <w:numId w:val="1"/>
        </w:numPr>
        <w:jc w:val="both"/>
        <w:rPr>
          <w:sz w:val="28"/>
          <w:szCs w:val="28"/>
        </w:rPr>
      </w:pPr>
      <w:r w:rsidRPr="005455F7">
        <w:rPr>
          <w:sz w:val="28"/>
          <w:szCs w:val="28"/>
        </w:rPr>
        <w:t>В случае несогласия с кадастровой оценкой земельного участка, физическое лицо может обратиться в комиссию при территориальном органе Росреестра за вынесением решения о пересмотре кадастровой стоимости земельного участка в 2017 году.  Однако на основании заявления, поданного в 2017 году, решение комиссии не повлечет перерасчета земельного налога за 2016 год.</w:t>
      </w:r>
    </w:p>
    <w:p w:rsidR="007255D7" w:rsidRPr="005455F7" w:rsidRDefault="007255D7" w:rsidP="005455F7">
      <w:pPr>
        <w:jc w:val="both"/>
        <w:rPr>
          <w:sz w:val="28"/>
          <w:szCs w:val="28"/>
        </w:rPr>
      </w:pPr>
      <w:r w:rsidRPr="005455F7">
        <w:rPr>
          <w:sz w:val="28"/>
          <w:szCs w:val="28"/>
        </w:rPr>
        <w:t xml:space="preserve">Исходя из статьи 391 Налогового кодекса Российской Федерации в случае оспаривания кадастровой стоимости земельного участка во внесудебном порядке по решению комиссии при территориальном органе Росреестра сведения о кадастровой стоимости, установленной решением комиссии, учитываются при определении налоговой базы начиная с того налогового периода, в котором было подано заявление о пересмотре кадастровой стоимости, но не ранее даты внесения в Единый </w:t>
      </w:r>
      <w:r w:rsidRPr="005455F7">
        <w:rPr>
          <w:sz w:val="28"/>
          <w:szCs w:val="28"/>
        </w:rPr>
        <w:lastRenderedPageBreak/>
        <w:t xml:space="preserve">государственный реестр недвижимости кадастровой стоимости, которая являлась предметом оспаривания. </w:t>
      </w:r>
    </w:p>
    <w:p w:rsidR="007255D7" w:rsidRDefault="007255D7" w:rsidP="005455F7">
      <w:pPr>
        <w:jc w:val="both"/>
        <w:rPr>
          <w:sz w:val="28"/>
          <w:szCs w:val="28"/>
        </w:rPr>
      </w:pPr>
      <w:r w:rsidRPr="005455F7">
        <w:rPr>
          <w:sz w:val="28"/>
          <w:szCs w:val="28"/>
        </w:rPr>
        <w:t>В этой связи, в случае принятия комиссией решения о пересмотре кадастровой стоимости на основании установления рыночной стоимости участка в текущем году, перерасчет налога за 2016 год производиться не будет, а изменения налоговой базы будут учитываться при расчете налога за 2017 год.</w:t>
      </w:r>
    </w:p>
    <w:p w:rsidR="00B96E02" w:rsidRDefault="00B96E02" w:rsidP="005455F7">
      <w:pPr>
        <w:jc w:val="both"/>
        <w:rPr>
          <w:sz w:val="28"/>
          <w:szCs w:val="28"/>
        </w:rPr>
      </w:pPr>
    </w:p>
    <w:p w:rsidR="00B96E02" w:rsidRPr="005455F7" w:rsidRDefault="00B96E02" w:rsidP="005455F7">
      <w:pPr>
        <w:jc w:val="both"/>
        <w:rPr>
          <w:sz w:val="28"/>
          <w:szCs w:val="28"/>
        </w:rPr>
      </w:pPr>
      <w:r>
        <w:rPr>
          <w:sz w:val="28"/>
          <w:szCs w:val="28"/>
        </w:rPr>
        <w:t>Заместитель начальника МРИ ФНС России №3 по Орловской области  С.Е. Бабарыкин</w:t>
      </w:r>
      <w:bookmarkStart w:id="0" w:name="_GoBack"/>
      <w:bookmarkEnd w:id="0"/>
    </w:p>
    <w:sectPr w:rsidR="00B96E02" w:rsidRPr="005455F7" w:rsidSect="005455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A3FE9"/>
    <w:multiLevelType w:val="hybridMultilevel"/>
    <w:tmpl w:val="5A0A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4"/>
    <w:rsid w:val="003B5B2A"/>
    <w:rsid w:val="004566AA"/>
    <w:rsid w:val="005455F7"/>
    <w:rsid w:val="006A0127"/>
    <w:rsid w:val="007255D7"/>
    <w:rsid w:val="007300D4"/>
    <w:rsid w:val="00AA1CBD"/>
    <w:rsid w:val="00B96E02"/>
    <w:rsid w:val="00C7069C"/>
    <w:rsid w:val="00DB5DF7"/>
    <w:rsid w:val="00F5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5F7"/>
    <w:pPr>
      <w:ind w:left="720"/>
      <w:contextualSpacing/>
    </w:pPr>
  </w:style>
  <w:style w:type="paragraph" w:styleId="a4">
    <w:name w:val="Balloon Text"/>
    <w:basedOn w:val="a"/>
    <w:link w:val="a5"/>
    <w:uiPriority w:val="99"/>
    <w:semiHidden/>
    <w:unhideWhenUsed/>
    <w:rsid w:val="00545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5F7"/>
    <w:pPr>
      <w:ind w:left="720"/>
      <w:contextualSpacing/>
    </w:pPr>
  </w:style>
  <w:style w:type="paragraph" w:styleId="a4">
    <w:name w:val="Balloon Text"/>
    <w:basedOn w:val="a"/>
    <w:link w:val="a5"/>
    <w:uiPriority w:val="99"/>
    <w:semiHidden/>
    <w:unhideWhenUsed/>
    <w:rsid w:val="00545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Левушкина Елена Петровна</dc:creator>
  <cp:lastModifiedBy>Левушкина Елена Петровна</cp:lastModifiedBy>
  <cp:revision>5</cp:revision>
  <cp:lastPrinted>2017-12-07T14:04:00Z</cp:lastPrinted>
  <dcterms:created xsi:type="dcterms:W3CDTF">2017-12-07T11:56:00Z</dcterms:created>
  <dcterms:modified xsi:type="dcterms:W3CDTF">2017-12-12T09:07:00Z</dcterms:modified>
</cp:coreProperties>
</file>